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AD33AE" w:rsidRPr="00D00F87" w:rsidRDefault="00E25651" w:rsidP="00D00F87">
      <w:pPr>
        <w:pStyle w:val="Heading1"/>
      </w:pPr>
      <w:r w:rsidRPr="00D00F87">
        <w:t>Supplementary materials</w:t>
      </w:r>
    </w:p>
    <w:p w14:paraId="717320A3" w14:textId="5A303169" w:rsidR="00CA3B78" w:rsidRDefault="00CA3B78" w:rsidP="00CA3B78">
      <w:pPr>
        <w:spacing w:line="480" w:lineRule="auto"/>
        <w:rPr>
          <w:b/>
          <w:bCs/>
        </w:rPr>
      </w:pPr>
      <w:bookmarkStart w:id="0" w:name="_heading=h.zedhmjp6gy4z" w:colFirst="0" w:colLast="0"/>
      <w:bookmarkEnd w:id="0"/>
    </w:p>
    <w:p w14:paraId="2662A776" w14:textId="77777777" w:rsidR="00593B84" w:rsidRPr="00593B84" w:rsidRDefault="00593B84" w:rsidP="00593B84">
      <w:pPr>
        <w:rPr>
          <w:b/>
          <w:bCs/>
        </w:rPr>
      </w:pPr>
      <w:r w:rsidRPr="00593B84">
        <w:rPr>
          <w:b/>
          <w:bCs/>
        </w:rPr>
        <w:t>Supplementary information for:</w:t>
      </w:r>
    </w:p>
    <w:p w14:paraId="7ED02CA9" w14:textId="77777777" w:rsidR="001F133A" w:rsidRDefault="001F133A" w:rsidP="001F133A">
      <w:pPr>
        <w:pStyle w:val="NormalWeb"/>
        <w:spacing w:before="0" w:beforeAutospacing="0" w:after="0" w:afterAutospacing="0"/>
        <w:rPr>
          <w:i/>
          <w:iCs/>
        </w:rPr>
      </w:pPr>
      <w:r>
        <w:t xml:space="preserve">Rowland, J. A., Bracey, C., Moore, J.L., Cook, C.N., </w:t>
      </w:r>
      <w:proofErr w:type="spellStart"/>
      <w:r>
        <w:t>Bragge</w:t>
      </w:r>
      <w:proofErr w:type="spellEnd"/>
      <w:r>
        <w:t xml:space="preserve">, P. and Walsh, J.C. </w:t>
      </w:r>
      <w:r w:rsidRPr="00682028">
        <w:t>(</w:t>
      </w:r>
      <w:r>
        <w:t>2021</w:t>
      </w:r>
      <w:r w:rsidRPr="00682028">
        <w:t>)</w:t>
      </w:r>
      <w:r>
        <w:t xml:space="preserve"> Effectiveness of conservation interventions globally for peatlands in cool-climate regions. </w:t>
      </w:r>
      <w:r>
        <w:rPr>
          <w:i/>
          <w:iCs/>
        </w:rPr>
        <w:t>Biological Conservation.</w:t>
      </w:r>
    </w:p>
    <w:p w14:paraId="3B149793" w14:textId="77777777" w:rsidR="001F133A" w:rsidRDefault="001F133A" w:rsidP="00CA3B78">
      <w:pPr>
        <w:spacing w:line="480" w:lineRule="auto"/>
        <w:rPr>
          <w:b/>
          <w:bCs/>
        </w:rPr>
      </w:pPr>
    </w:p>
    <w:p w14:paraId="2E54291D" w14:textId="134E3A05" w:rsidR="006C63EC" w:rsidRDefault="006C63EC" w:rsidP="00CA3B78">
      <w:pPr>
        <w:spacing w:line="480" w:lineRule="auto"/>
        <w:rPr>
          <w:b/>
          <w:bCs/>
        </w:rPr>
      </w:pPr>
      <w:r>
        <w:rPr>
          <w:b/>
          <w:bCs/>
        </w:rPr>
        <w:t>List of appendices</w:t>
      </w:r>
    </w:p>
    <w:p w14:paraId="3BFC0220" w14:textId="4F405113" w:rsidR="00CA3B78" w:rsidRDefault="00CA3B78" w:rsidP="00CA3B78">
      <w:pPr>
        <w:spacing w:line="240" w:lineRule="auto"/>
      </w:pPr>
      <w:r w:rsidRPr="006C63EC">
        <w:rPr>
          <w:i/>
          <w:iCs/>
        </w:rPr>
        <w:t>Appendix 1</w:t>
      </w:r>
      <w:r>
        <w:t xml:space="preserve"> – Glossary of terms</w:t>
      </w:r>
    </w:p>
    <w:p w14:paraId="4DEA69F4" w14:textId="77777777" w:rsidR="00CA3B78" w:rsidRDefault="00CA3B78" w:rsidP="00CA3B78">
      <w:pPr>
        <w:spacing w:line="240" w:lineRule="auto"/>
      </w:pPr>
      <w:r w:rsidRPr="006C63EC">
        <w:rPr>
          <w:i/>
          <w:iCs/>
        </w:rPr>
        <w:t>Appendix 2</w:t>
      </w:r>
      <w:r>
        <w:t xml:space="preserve"> – Details of literature search, including the pilot search and search string</w:t>
      </w:r>
    </w:p>
    <w:p w14:paraId="34EF97CC" w14:textId="77777777" w:rsidR="00CA3B78" w:rsidRPr="009B3AFC" w:rsidRDefault="00CA3B78" w:rsidP="00CA3B78">
      <w:pPr>
        <w:spacing w:line="240" w:lineRule="auto"/>
        <w:rPr>
          <w:bCs/>
        </w:rPr>
      </w:pPr>
      <w:r w:rsidRPr="006C63EC">
        <w:rPr>
          <w:bCs/>
          <w:i/>
          <w:iCs/>
        </w:rPr>
        <w:t>Appendix 3</w:t>
      </w:r>
      <w:r>
        <w:rPr>
          <w:bCs/>
        </w:rPr>
        <w:t xml:space="preserve"> – Supplementary results: critical appraisal details</w:t>
      </w:r>
    </w:p>
    <w:p w14:paraId="669F4500" w14:textId="77777777" w:rsidR="00CA3B78" w:rsidRDefault="00CA3B78" w:rsidP="00CA3B78">
      <w:pPr>
        <w:spacing w:line="240" w:lineRule="auto"/>
        <w:rPr>
          <w:bCs/>
        </w:rPr>
      </w:pPr>
      <w:r w:rsidRPr="006C63EC">
        <w:rPr>
          <w:bCs/>
          <w:i/>
          <w:iCs/>
        </w:rPr>
        <w:t>Appendix 4</w:t>
      </w:r>
      <w:r>
        <w:rPr>
          <w:bCs/>
        </w:rPr>
        <w:t xml:space="preserve"> – Supplementary figures</w:t>
      </w:r>
    </w:p>
    <w:p w14:paraId="0726ED51" w14:textId="77777777" w:rsidR="00CA3B78" w:rsidRDefault="00CA3B78" w:rsidP="00CA3B78">
      <w:pPr>
        <w:spacing w:line="240" w:lineRule="auto"/>
        <w:rPr>
          <w:bCs/>
        </w:rPr>
      </w:pPr>
      <w:r w:rsidRPr="006C63EC">
        <w:rPr>
          <w:bCs/>
          <w:i/>
          <w:iCs/>
        </w:rPr>
        <w:t>Appendix 5</w:t>
      </w:r>
      <w:r>
        <w:rPr>
          <w:bCs/>
        </w:rPr>
        <w:t xml:space="preserve"> – Supplementary references</w:t>
      </w:r>
    </w:p>
    <w:p w14:paraId="7B6AE782" w14:textId="77777777" w:rsidR="00CA3B78" w:rsidRPr="00BF7B31" w:rsidRDefault="00CA3B78" w:rsidP="00CA3B78">
      <w:pPr>
        <w:spacing w:line="240" w:lineRule="auto"/>
        <w:rPr>
          <w:bCs/>
        </w:rPr>
      </w:pPr>
      <w:r w:rsidRPr="006C63EC">
        <w:rPr>
          <w:bCs/>
          <w:i/>
          <w:iCs/>
        </w:rPr>
        <w:t>Appendix 6</w:t>
      </w:r>
      <w:r>
        <w:rPr>
          <w:bCs/>
        </w:rPr>
        <w:t xml:space="preserve"> – Spreadsheet including metadata for each tab (tab 1), details of included/excluded papers (tab 2), details of included papers (tab 3), critical appraisal of systematic reviews (tab 4) and narrative reviews (tab 5), data extracted from included reviews (tab 6) and </w:t>
      </w:r>
      <w:r w:rsidRPr="009C3FDB">
        <w:t xml:space="preserve">Peatland </w:t>
      </w:r>
      <w:r>
        <w:t>Synopsis</w:t>
      </w:r>
      <w:r w:rsidRPr="009C3FDB">
        <w:t xml:space="preserve"> </w:t>
      </w:r>
      <w:r>
        <w:rPr>
          <w:bCs/>
        </w:rPr>
        <w:t>(tab 7), and metadata (tab 7).</w:t>
      </w:r>
    </w:p>
    <w:p w14:paraId="7B490970" w14:textId="77777777" w:rsidR="00CA3B78" w:rsidRDefault="00CA3B78" w:rsidP="00D00F87">
      <w:pPr>
        <w:pStyle w:val="Heading2"/>
      </w:pPr>
    </w:p>
    <w:p w14:paraId="0A139375" w14:textId="77777777" w:rsidR="00887FE4" w:rsidRDefault="00887FE4" w:rsidP="00D00F87">
      <w:pPr>
        <w:pStyle w:val="Heading2"/>
      </w:pPr>
      <w:r>
        <w:br w:type="page"/>
      </w:r>
    </w:p>
    <w:p w14:paraId="00000002" w14:textId="35C60DFE" w:rsidR="00AD33AE" w:rsidRPr="00D00F87" w:rsidRDefault="00E25651" w:rsidP="00D00F87">
      <w:pPr>
        <w:pStyle w:val="Heading2"/>
      </w:pPr>
      <w:r w:rsidRPr="00D00F87">
        <w:lastRenderedPageBreak/>
        <w:t>Appendix 1. Glossary</w:t>
      </w:r>
    </w:p>
    <w:tbl>
      <w:tblPr>
        <w:tblStyle w:val="a2"/>
        <w:tblW w:w="9016" w:type="dxa"/>
        <w:tblLayout w:type="fixed"/>
        <w:tblLook w:val="0400" w:firstRow="0" w:lastRow="0" w:firstColumn="0" w:lastColumn="0" w:noHBand="0" w:noVBand="1"/>
      </w:tblPr>
      <w:tblGrid>
        <w:gridCol w:w="1980"/>
        <w:gridCol w:w="7036"/>
      </w:tblGrid>
      <w:tr w:rsidR="00AD33AE" w14:paraId="51C314B9" w14:textId="77777777" w:rsidTr="00FB3F98">
        <w:tc>
          <w:tcPr>
            <w:tcW w:w="9016" w:type="dxa"/>
            <w:gridSpan w:val="2"/>
            <w:tcBorders>
              <w:bottom w:val="single" w:sz="4" w:space="0" w:color="000000" w:themeColor="text1"/>
            </w:tcBorders>
          </w:tcPr>
          <w:p w14:paraId="00000003" w14:textId="77777777" w:rsidR="00AD33AE" w:rsidRDefault="00E25651">
            <w:r>
              <w:rPr>
                <w:b/>
              </w:rPr>
              <w:t xml:space="preserve">Table S1. </w:t>
            </w:r>
            <w:r>
              <w:t>Glossary of terms</w:t>
            </w:r>
          </w:p>
        </w:tc>
      </w:tr>
      <w:tr w:rsidR="00AD33AE" w14:paraId="43FEDC84" w14:textId="77777777" w:rsidTr="00FB3F98">
        <w:tc>
          <w:tcPr>
            <w:tcW w:w="1980" w:type="dxa"/>
            <w:tcBorders>
              <w:top w:val="single" w:sz="4" w:space="0" w:color="000000" w:themeColor="text1"/>
              <w:bottom w:val="single" w:sz="4" w:space="0" w:color="000000" w:themeColor="text1"/>
            </w:tcBorders>
          </w:tcPr>
          <w:p w14:paraId="00000005" w14:textId="77777777" w:rsidR="00AD33AE" w:rsidRDefault="00E25651">
            <w:r>
              <w:rPr>
                <w:b/>
              </w:rPr>
              <w:t>Terms</w:t>
            </w:r>
          </w:p>
        </w:tc>
        <w:tc>
          <w:tcPr>
            <w:tcW w:w="7036" w:type="dxa"/>
            <w:tcBorders>
              <w:top w:val="single" w:sz="4" w:space="0" w:color="000000" w:themeColor="text1"/>
              <w:bottom w:val="single" w:sz="4" w:space="0" w:color="000000" w:themeColor="text1"/>
            </w:tcBorders>
          </w:tcPr>
          <w:p w14:paraId="00000006" w14:textId="77777777" w:rsidR="00AD33AE" w:rsidRDefault="00E25651">
            <w:r>
              <w:rPr>
                <w:b/>
              </w:rPr>
              <w:t>Description</w:t>
            </w:r>
          </w:p>
        </w:tc>
      </w:tr>
      <w:tr w:rsidR="00AD33AE" w14:paraId="235E8F98" w14:textId="77777777" w:rsidTr="00FB3F98">
        <w:tc>
          <w:tcPr>
            <w:tcW w:w="1980" w:type="dxa"/>
            <w:tcBorders>
              <w:top w:val="single" w:sz="4" w:space="0" w:color="000000" w:themeColor="text1"/>
            </w:tcBorders>
          </w:tcPr>
          <w:p w14:paraId="00000007" w14:textId="77777777" w:rsidR="00AD33AE" w:rsidRDefault="00E25651" w:rsidP="00FB3F98">
            <w:pPr>
              <w:spacing w:after="240"/>
              <w:rPr>
                <w:i/>
              </w:rPr>
            </w:pPr>
            <w:r>
              <w:rPr>
                <w:i/>
              </w:rPr>
              <w:t>Bog</w:t>
            </w:r>
          </w:p>
        </w:tc>
        <w:tc>
          <w:tcPr>
            <w:tcW w:w="7036" w:type="dxa"/>
            <w:tcBorders>
              <w:top w:val="single" w:sz="4" w:space="0" w:color="000000" w:themeColor="text1"/>
            </w:tcBorders>
          </w:tcPr>
          <w:p w14:paraId="00000008" w14:textId="4344D94C" w:rsidR="00AD33AE" w:rsidRDefault="00AD15C5" w:rsidP="00AD15C5">
            <w:pPr>
              <w:spacing w:after="240"/>
            </w:pPr>
            <w:r>
              <w:t>A t</w:t>
            </w:r>
            <w:r w:rsidR="00E25651">
              <w:t>ype of peatland which derive water and nutrients mainly from rain. They are highly acidic environments which are low in nutrients (Taylor et al. 2018).</w:t>
            </w:r>
          </w:p>
        </w:tc>
      </w:tr>
      <w:tr w:rsidR="00B224F9" w14:paraId="1379B846" w14:textId="77777777" w:rsidTr="00FB3F98">
        <w:tc>
          <w:tcPr>
            <w:tcW w:w="1980" w:type="dxa"/>
          </w:tcPr>
          <w:p w14:paraId="66D3CA98" w14:textId="0EEFAAAF" w:rsidR="00B224F9" w:rsidRDefault="00A215C3" w:rsidP="00FB3F98">
            <w:pPr>
              <w:spacing w:after="240"/>
              <w:rPr>
                <w:i/>
              </w:rPr>
            </w:pPr>
            <w:r>
              <w:rPr>
                <w:i/>
              </w:rPr>
              <w:t xml:space="preserve"> Conservation </w:t>
            </w:r>
          </w:p>
        </w:tc>
        <w:tc>
          <w:tcPr>
            <w:tcW w:w="7036" w:type="dxa"/>
          </w:tcPr>
          <w:p w14:paraId="66101EC7" w14:textId="459DD896" w:rsidR="00B224F9" w:rsidRDefault="00A215C3" w:rsidP="00FB3F98">
            <w:pPr>
              <w:spacing w:after="240"/>
            </w:pPr>
            <w:r>
              <w:t>The p</w:t>
            </w:r>
            <w:r w:rsidR="001A103A">
              <w:t xml:space="preserve">rotection, care, management and maintenance of ecosystems, habitats, wildlife species and populations, within or outside of their natural environments, in order to safeguard the natural conditions for their long-term permanence </w:t>
            </w:r>
            <w:r w:rsidR="001A103A">
              <w:fldChar w:fldCharType="begin" w:fldLock="1"/>
            </w:r>
            <w:r w:rsidR="001A103A">
              <w:instrText>ADDIN CSL_CITATION {"citationItems":[{"id":"ITEM-1","itemData":{"author":[{"dropping-particle":"","family":"IUCN","given":"","non-dropping-particle":"","parse-names":false,"suffix":""}],"id":"ITEM-1","issue":"May","issued":{"date-parts":[["2021"]]},"title":"IUCN glossary of definitions","type":"report"},"uris":["http://www.mendeley.com/documents/?uuid=facd148c-0546-400a-aa06-747b5cd99566"]}],"mendeley":{"formattedCitation":"(IUCN, 2021)","plainTextFormattedCitation":"(IUCN, 2021)"},"properties":{"noteIndex":0},"schema":"https://github.com/citation-style-language/schema/raw/master/csl-citation.json"}</w:instrText>
            </w:r>
            <w:r w:rsidR="001A103A">
              <w:fldChar w:fldCharType="separate"/>
            </w:r>
            <w:r w:rsidR="001A103A" w:rsidRPr="001A103A">
              <w:rPr>
                <w:noProof/>
              </w:rPr>
              <w:t>(IUCN, 2021)</w:t>
            </w:r>
            <w:r w:rsidR="001A103A">
              <w:fldChar w:fldCharType="end"/>
            </w:r>
            <w:r w:rsidR="001A103A">
              <w:t>.</w:t>
            </w:r>
          </w:p>
        </w:tc>
      </w:tr>
      <w:tr w:rsidR="00A215C3" w14:paraId="77DA51DB" w14:textId="77777777" w:rsidTr="00FB3F98">
        <w:tc>
          <w:tcPr>
            <w:tcW w:w="1980" w:type="dxa"/>
          </w:tcPr>
          <w:p w14:paraId="5D1580FC" w14:textId="066E12CD" w:rsidR="00A215C3" w:rsidRDefault="00A215C3" w:rsidP="00FB3F98">
            <w:pPr>
              <w:spacing w:after="240"/>
              <w:rPr>
                <w:i/>
              </w:rPr>
            </w:pPr>
            <w:r>
              <w:rPr>
                <w:i/>
              </w:rPr>
              <w:t>Ecosystem restoration</w:t>
            </w:r>
          </w:p>
        </w:tc>
        <w:tc>
          <w:tcPr>
            <w:tcW w:w="7036" w:type="dxa"/>
          </w:tcPr>
          <w:p w14:paraId="1D022F39" w14:textId="74B1CA71" w:rsidR="00A215C3" w:rsidRDefault="00A215C3" w:rsidP="00FB3F98">
            <w:pPr>
              <w:spacing w:after="240"/>
            </w:pPr>
            <w:r w:rsidRPr="00A215C3">
              <w:rPr>
                <w:rFonts w:ascii="Calibri" w:hAnsi="Calibri" w:cs="Calibri"/>
              </w:rPr>
              <w:t>﻿</w:t>
            </w:r>
            <w:r>
              <w:t>T</w:t>
            </w:r>
            <w:r w:rsidRPr="00A215C3">
              <w:t>he process of assisting the recovery of an ecosystem that has been degraded, damaged or destroyed</w:t>
            </w:r>
            <w:r>
              <w:t xml:space="preserve"> </w:t>
            </w:r>
            <w:r>
              <w:fldChar w:fldCharType="begin" w:fldLock="1"/>
            </w:r>
            <w:r w:rsidR="001A103A">
              <w:instrText>ADDIN CSL_CITATION {"citationItems":[{"id":"ITEM-1","itemData":{"DOI":"10.1016/b978-0-08-034092-0.50030-2","abstract":"This document, International Standards for the Practice of Ecological Restoration – including Principles and Key Concepts (hereafter, the Standards), provides standards to guide practitioners, operational personnel, planners, managers, regulators and funding agencies involved in restoring degraded ecosystems anywhere in the world – whether terrestrial, freshwater, coastal or marine. It places ecological restoration into a global context, including its role in conserving biodiversity and improving human wellbeing","author":[{"dropping-particle":"","family":"Mcdonald","given":"Tein","non-dropping-particle":"","parse-names":false,"suffix":""},{"dropping-particle":"","family":"Gann","given":"George D","non-dropping-particle":"","parse-names":false,"suffix":""},{"dropping-particle":"","family":"Jonson","given":"Justin","non-dropping-particle":"","parse-names":false,"suffix":""},{"dropping-particle":"","family":"Dixon","given":"Kingsley W","non-dropping-particle":"","parse-names":false,"suffix":""}],"id":"ITEM-1","issue":"December","issued":{"date-parts":[["2016"]]},"page":"427-437","title":"International standards for the practice of ecological restoration - including principles and key concepts. First Edition","type":"article"},"uris":["http://www.mendeley.com/documents/?uuid=35bd1922-9e73-4619-9b18-4aaeb4efcb8e"]}],"mendeley":{"formattedCitation":"(Mcdonald &lt;i&gt;et al.&lt;/i&gt;, 2016)","plainTextFormattedCitation":"(Mcdonald et al., 2016)","previouslyFormattedCitation":"(Mcdonald &lt;i&gt;et al.&lt;/i&gt;, 2016)"},"properties":{"noteIndex":0},"schema":"https://github.com/citation-style-language/schema/raw/master/csl-citation.json"}</w:instrText>
            </w:r>
            <w:r>
              <w:fldChar w:fldCharType="separate"/>
            </w:r>
            <w:r w:rsidRPr="00A215C3">
              <w:rPr>
                <w:noProof/>
              </w:rPr>
              <w:t xml:space="preserve">(Mcdonald </w:t>
            </w:r>
            <w:r w:rsidRPr="00A215C3">
              <w:rPr>
                <w:i/>
                <w:noProof/>
              </w:rPr>
              <w:t>et al.</w:t>
            </w:r>
            <w:r w:rsidRPr="00A215C3">
              <w:rPr>
                <w:noProof/>
              </w:rPr>
              <w:t>, 2016)</w:t>
            </w:r>
            <w:r>
              <w:fldChar w:fldCharType="end"/>
            </w:r>
          </w:p>
        </w:tc>
      </w:tr>
      <w:tr w:rsidR="00AD33AE" w14:paraId="2EDD1496" w14:textId="77777777" w:rsidTr="00FB3F98">
        <w:tc>
          <w:tcPr>
            <w:tcW w:w="1980" w:type="dxa"/>
          </w:tcPr>
          <w:p w14:paraId="00000011" w14:textId="77777777" w:rsidR="00AD33AE" w:rsidRDefault="00E25651" w:rsidP="00FB3F98">
            <w:pPr>
              <w:spacing w:after="240"/>
              <w:rPr>
                <w:i/>
              </w:rPr>
            </w:pPr>
            <w:r>
              <w:rPr>
                <w:i/>
              </w:rPr>
              <w:t>Fen</w:t>
            </w:r>
          </w:p>
        </w:tc>
        <w:tc>
          <w:tcPr>
            <w:tcW w:w="7036" w:type="dxa"/>
          </w:tcPr>
          <w:p w14:paraId="00000012" w14:textId="5518A349" w:rsidR="00AD33AE" w:rsidRDefault="00197AB5" w:rsidP="00FB3F98">
            <w:pPr>
              <w:spacing w:after="240"/>
            </w:pPr>
            <w:r>
              <w:t>A t</w:t>
            </w:r>
            <w:r w:rsidR="00E25651">
              <w:t>ype of</w:t>
            </w:r>
            <w:r w:rsidR="00DD098B">
              <w:t xml:space="preserve"> peatland that</w:t>
            </w:r>
            <w:r w:rsidR="00E25651">
              <w:t xml:space="preserve"> derive</w:t>
            </w:r>
            <w:r>
              <w:t>s</w:t>
            </w:r>
            <w:r w:rsidR="00E25651">
              <w:t xml:space="preserve"> water and nutrients from ground water and rain sources. Compared to bogs, there are more nutrients available and are less acidic (Taylor et al. 2018).</w:t>
            </w:r>
          </w:p>
        </w:tc>
      </w:tr>
      <w:tr w:rsidR="00C26E05" w14:paraId="4CB1E8A5" w14:textId="77777777" w:rsidTr="00FB3F98">
        <w:tc>
          <w:tcPr>
            <w:tcW w:w="1980" w:type="dxa"/>
          </w:tcPr>
          <w:p w14:paraId="1F01E9EF" w14:textId="27061B0F" w:rsidR="00C26E05" w:rsidRDefault="00C26E05" w:rsidP="00FB3F98">
            <w:pPr>
              <w:spacing w:after="240"/>
              <w:rPr>
                <w:i/>
              </w:rPr>
            </w:pPr>
            <w:r>
              <w:rPr>
                <w:i/>
              </w:rPr>
              <w:t>Meta-analysis</w:t>
            </w:r>
          </w:p>
        </w:tc>
        <w:tc>
          <w:tcPr>
            <w:tcW w:w="7036" w:type="dxa"/>
          </w:tcPr>
          <w:p w14:paraId="277849BF" w14:textId="3338F21B" w:rsidR="00C26E05" w:rsidRPr="00D91726" w:rsidRDefault="006C6824" w:rsidP="00FB3F98">
            <w:pPr>
              <w:spacing w:after="240"/>
              <w:rPr>
                <w:iCs/>
              </w:rPr>
            </w:pPr>
            <w:r>
              <w:t>A review method that</w:t>
            </w:r>
            <w:r w:rsidR="003F54B7">
              <w:t xml:space="preserve"> combine</w:t>
            </w:r>
            <w:r w:rsidR="00E8787F">
              <w:t>s</w:t>
            </w:r>
            <w:r w:rsidR="003F54B7">
              <w:t xml:space="preserve"> evidence gathered from individual studies to quantitatively evaluate overall trends or effect sizes (Cook </w:t>
            </w:r>
            <w:r w:rsidR="003F54B7">
              <w:rPr>
                <w:i/>
              </w:rPr>
              <w:t>et al.</w:t>
            </w:r>
            <w:r w:rsidR="003F54B7">
              <w:t>, 2017)</w:t>
            </w:r>
            <w:r w:rsidR="00D91726">
              <w:rPr>
                <w:iCs/>
              </w:rPr>
              <w:t>, usually conducted via a systematic review</w:t>
            </w:r>
            <w:r w:rsidR="00CF20AF">
              <w:rPr>
                <w:iCs/>
              </w:rPr>
              <w:t>.</w:t>
            </w:r>
          </w:p>
        </w:tc>
      </w:tr>
      <w:tr w:rsidR="00AD33AE" w14:paraId="5A583565" w14:textId="77777777" w:rsidTr="00FB3F98">
        <w:tc>
          <w:tcPr>
            <w:tcW w:w="1980" w:type="dxa"/>
          </w:tcPr>
          <w:p w14:paraId="00000017" w14:textId="77777777" w:rsidR="00AD33AE" w:rsidRDefault="00E25651" w:rsidP="00FB3F98">
            <w:pPr>
              <w:spacing w:after="240"/>
              <w:rPr>
                <w:i/>
              </w:rPr>
            </w:pPr>
            <w:r>
              <w:rPr>
                <w:i/>
              </w:rPr>
              <w:t>Mire</w:t>
            </w:r>
          </w:p>
        </w:tc>
        <w:tc>
          <w:tcPr>
            <w:tcW w:w="7036" w:type="dxa"/>
          </w:tcPr>
          <w:p w14:paraId="00000018" w14:textId="2FD76ED7" w:rsidR="00AD33AE" w:rsidRDefault="00E25651" w:rsidP="00FB3F98">
            <w:pPr>
              <w:spacing w:after="240"/>
            </w:pPr>
            <w:r>
              <w:t xml:space="preserve">A peatland where peat is currently forming </w:t>
            </w:r>
            <w:r w:rsidR="0048578C">
              <w:t xml:space="preserve">and accumulating </w:t>
            </w:r>
            <w:r>
              <w:t>(Parish et al. 2008).</w:t>
            </w:r>
          </w:p>
        </w:tc>
      </w:tr>
      <w:tr w:rsidR="00F32875" w14:paraId="4EFC9058" w14:textId="77777777" w:rsidTr="00FB3F98">
        <w:tc>
          <w:tcPr>
            <w:tcW w:w="1980" w:type="dxa"/>
          </w:tcPr>
          <w:p w14:paraId="2576A7AC" w14:textId="1BA4C4FF" w:rsidR="00F32875" w:rsidRDefault="00F32875" w:rsidP="00FB3F98">
            <w:pPr>
              <w:spacing w:after="240"/>
              <w:rPr>
                <w:i/>
              </w:rPr>
            </w:pPr>
            <w:r>
              <w:rPr>
                <w:i/>
              </w:rPr>
              <w:t>Peatland</w:t>
            </w:r>
          </w:p>
        </w:tc>
        <w:tc>
          <w:tcPr>
            <w:tcW w:w="7036" w:type="dxa"/>
          </w:tcPr>
          <w:p w14:paraId="540B4255" w14:textId="1B4917BA" w:rsidR="00F32875" w:rsidRDefault="00F32875" w:rsidP="00FB3F98">
            <w:pPr>
              <w:spacing w:after="240"/>
            </w:pPr>
            <w:r>
              <w:t>Peatlands are a type of palustrine wetland ecosystem which are made up of partially decomposed organic matter (peat) (Page and Baird 2016).</w:t>
            </w:r>
          </w:p>
        </w:tc>
      </w:tr>
      <w:tr w:rsidR="009302B7" w14:paraId="27F5B66D" w14:textId="77777777" w:rsidTr="00FB3F98">
        <w:tc>
          <w:tcPr>
            <w:tcW w:w="1980" w:type="dxa"/>
          </w:tcPr>
          <w:p w14:paraId="16DB951B" w14:textId="3B80BB2A" w:rsidR="009302B7" w:rsidRDefault="009302B7" w:rsidP="00FB3F98">
            <w:pPr>
              <w:spacing w:after="240"/>
              <w:rPr>
                <w:i/>
              </w:rPr>
            </w:pPr>
            <w:r>
              <w:rPr>
                <w:i/>
              </w:rPr>
              <w:t>Narrative review</w:t>
            </w:r>
          </w:p>
        </w:tc>
        <w:tc>
          <w:tcPr>
            <w:tcW w:w="7036" w:type="dxa"/>
          </w:tcPr>
          <w:p w14:paraId="00F3E71B" w14:textId="5945F90D" w:rsidR="009302B7" w:rsidRDefault="009302B7" w:rsidP="00FB3F98">
            <w:pPr>
              <w:spacing w:after="240"/>
            </w:pPr>
            <w:r>
              <w:rPr>
                <w:iCs/>
              </w:rPr>
              <w:t xml:space="preserve">A review method that </w:t>
            </w:r>
            <w:r>
              <w:t xml:space="preserve">provides a qualitative review of the literature on a topic and often did not use a systematic search protocol (Cook </w:t>
            </w:r>
            <w:r>
              <w:rPr>
                <w:i/>
              </w:rPr>
              <w:t>et al.</w:t>
            </w:r>
            <w:r>
              <w:t>, 2017).</w:t>
            </w:r>
          </w:p>
        </w:tc>
      </w:tr>
      <w:tr w:rsidR="00C44083" w14:paraId="09D3751D" w14:textId="77777777" w:rsidTr="00FB3F98">
        <w:tc>
          <w:tcPr>
            <w:tcW w:w="1980" w:type="dxa"/>
          </w:tcPr>
          <w:p w14:paraId="1E62AA1E" w14:textId="6B1C2EC8" w:rsidR="00C44083" w:rsidRDefault="00C44083" w:rsidP="00FB3F98">
            <w:pPr>
              <w:spacing w:after="240"/>
              <w:rPr>
                <w:i/>
              </w:rPr>
            </w:pPr>
            <w:r>
              <w:rPr>
                <w:i/>
              </w:rPr>
              <w:t>Systematic review</w:t>
            </w:r>
          </w:p>
        </w:tc>
        <w:tc>
          <w:tcPr>
            <w:tcW w:w="7036" w:type="dxa"/>
          </w:tcPr>
          <w:p w14:paraId="4A2508E7" w14:textId="008D3B3C" w:rsidR="00C44083" w:rsidRDefault="006C6824" w:rsidP="00FB3F98">
            <w:pPr>
              <w:spacing w:after="240"/>
            </w:pPr>
            <w:r>
              <w:rPr>
                <w:iCs/>
              </w:rPr>
              <w:t>A review method that</w:t>
            </w:r>
            <w:r>
              <w:rPr>
                <w:i/>
              </w:rPr>
              <w:t xml:space="preserve"> </w:t>
            </w:r>
            <w:r w:rsidRPr="006C6824">
              <w:rPr>
                <w:iCs/>
              </w:rPr>
              <w:t>p</w:t>
            </w:r>
            <w:r>
              <w:t xml:space="preserve">rovides a transparent, repeatable evaluation of evidence for a specific question with the aim to reduce publication bias and uncertainty (e.g., by reporting </w:t>
            </w:r>
            <w:r>
              <w:rPr>
                <w:i/>
              </w:rPr>
              <w:t>a priori</w:t>
            </w:r>
            <w:r>
              <w:t xml:space="preserve"> questions and protocol, having specific search criteria, </w:t>
            </w:r>
            <w:r w:rsidR="00AD15C5">
              <w:t xml:space="preserve">and </w:t>
            </w:r>
            <w:r>
              <w:t>searching multiple database</w:t>
            </w:r>
            <w:r w:rsidR="00AD15C5">
              <w:t>s</w:t>
            </w:r>
            <w:r>
              <w:t xml:space="preserve"> with a consistent word string) (Cook </w:t>
            </w:r>
            <w:r>
              <w:rPr>
                <w:i/>
              </w:rPr>
              <w:t>et al.</w:t>
            </w:r>
            <w:r>
              <w:t>, 2017).</w:t>
            </w:r>
          </w:p>
        </w:tc>
      </w:tr>
      <w:tr w:rsidR="00AD33AE" w14:paraId="34BD888A" w14:textId="77777777" w:rsidTr="00FB3F98">
        <w:tc>
          <w:tcPr>
            <w:tcW w:w="9016" w:type="dxa"/>
            <w:gridSpan w:val="2"/>
          </w:tcPr>
          <w:p w14:paraId="00000023" w14:textId="77777777" w:rsidR="00AD33AE" w:rsidRDefault="00E25651">
            <w:pPr>
              <w:spacing w:line="276" w:lineRule="auto"/>
              <w:ind w:left="309" w:hanging="309"/>
              <w:rPr>
                <w:sz w:val="22"/>
                <w:szCs w:val="22"/>
              </w:rPr>
            </w:pPr>
            <w:r>
              <w:rPr>
                <w:b/>
                <w:sz w:val="22"/>
                <w:szCs w:val="22"/>
              </w:rPr>
              <w:t>References</w:t>
            </w:r>
          </w:p>
          <w:p w14:paraId="4F868421" w14:textId="77777777" w:rsidR="00D00F87" w:rsidRDefault="00D00F87" w:rsidP="009E3CDE">
            <w:pPr>
              <w:ind w:left="309" w:hanging="309"/>
            </w:pPr>
          </w:p>
          <w:p w14:paraId="02F7A69C" w14:textId="6228BA78" w:rsidR="00D05FDC" w:rsidRDefault="00E25651" w:rsidP="009E3CDE">
            <w:pPr>
              <w:ind w:left="309" w:hanging="309"/>
            </w:pPr>
            <w:r w:rsidRPr="00BD7A26">
              <w:t>Cook,</w:t>
            </w:r>
            <w:r w:rsidRPr="00D05FDC">
              <w:t xml:space="preserve"> C. N. </w:t>
            </w:r>
            <w:r w:rsidRPr="00D05FDC">
              <w:rPr>
                <w:i/>
              </w:rPr>
              <w:t>et al.</w:t>
            </w:r>
            <w:r w:rsidRPr="00D05FDC">
              <w:t xml:space="preserve"> (2017) ‘Simplifying the selection of evidence synthesis methods to inform environmental decisions: A guide for decision makers and scientists’, </w:t>
            </w:r>
            <w:r w:rsidRPr="00D05FDC">
              <w:rPr>
                <w:i/>
              </w:rPr>
              <w:t>Biological Conservation</w:t>
            </w:r>
            <w:r w:rsidRPr="00D05FDC">
              <w:t xml:space="preserve">. Elsevier, 213(June), pp. 135–145. </w:t>
            </w:r>
            <w:proofErr w:type="spellStart"/>
            <w:r w:rsidRPr="00D05FDC">
              <w:t>doi</w:t>
            </w:r>
            <w:proofErr w:type="spellEnd"/>
            <w:r w:rsidRPr="00D05FDC">
              <w:t>: 10.1016/j.biocon.2017.07.004.</w:t>
            </w:r>
          </w:p>
          <w:p w14:paraId="05C16E9E" w14:textId="03CF50DD" w:rsidR="001A103A" w:rsidRDefault="001A103A" w:rsidP="009E3CDE">
            <w:pPr>
              <w:pStyle w:val="NormalWeb"/>
              <w:ind w:left="480" w:hanging="480"/>
            </w:pPr>
            <w:r>
              <w:t xml:space="preserve">IUCN. (2021). </w:t>
            </w:r>
            <w:r>
              <w:rPr>
                <w:i/>
                <w:iCs/>
              </w:rPr>
              <w:t>IUCN glossary of definitions</w:t>
            </w:r>
            <w:r>
              <w:t>. Retrieved from https://www.iucn.org/sites/dev/files/iucn-glossary-of-definitions_en_2021.05.pdf</w:t>
            </w:r>
          </w:p>
          <w:p w14:paraId="6BFA64DA" w14:textId="5F3B6C95" w:rsidR="00A215C3" w:rsidRPr="009E3CDE" w:rsidRDefault="00A215C3" w:rsidP="009E3CDE">
            <w:pPr>
              <w:pStyle w:val="NormalWeb"/>
              <w:spacing w:before="0" w:beforeAutospacing="0" w:after="0" w:afterAutospacing="0"/>
              <w:ind w:left="480" w:hanging="480"/>
            </w:pPr>
            <w:proofErr w:type="spellStart"/>
            <w:r>
              <w:t>Mcdonald</w:t>
            </w:r>
            <w:proofErr w:type="spellEnd"/>
            <w:r>
              <w:t xml:space="preserve">, T., Gann, G. D., Jonson, J., &amp; Dixon, K. W. (2016). </w:t>
            </w:r>
            <w:r>
              <w:rPr>
                <w:i/>
                <w:iCs/>
              </w:rPr>
              <w:t>International standards for the practice of ecological restoration - including principles and key concepts. First Edition</w:t>
            </w:r>
            <w:r>
              <w:t xml:space="preserve"> (pp. 427–437). pp. 427–437. </w:t>
            </w:r>
            <w:proofErr w:type="spellStart"/>
            <w:r>
              <w:t>doi</w:t>
            </w:r>
            <w:proofErr w:type="spellEnd"/>
            <w:r>
              <w:t>: 10.1016/b978-0-08-034092-0.50030-2</w:t>
            </w:r>
          </w:p>
          <w:p w14:paraId="7918CB27" w14:textId="7878F752" w:rsidR="00D05FDC" w:rsidRDefault="00D05FDC" w:rsidP="009E3CDE">
            <w:pPr>
              <w:ind w:left="309" w:hanging="309"/>
              <w:rPr>
                <w:lang w:val="en-GB"/>
              </w:rPr>
            </w:pPr>
            <w:r w:rsidRPr="00D05FDC">
              <w:rPr>
                <w:lang w:val="en-GB"/>
              </w:rPr>
              <w:lastRenderedPageBreak/>
              <w:t>Page SE, Baird AJ. 2016. Peatlands and Global Change: Response and Resilience. Annual Review of Environment and Resources</w:t>
            </w:r>
            <w:r w:rsidRPr="00D05FDC">
              <w:rPr>
                <w:rStyle w:val="apple-converted-space"/>
                <w:rFonts w:eastAsiaTheme="majorEastAsia"/>
                <w:lang w:val="en-GB"/>
              </w:rPr>
              <w:t> </w:t>
            </w:r>
            <w:r w:rsidRPr="00D05FDC">
              <w:rPr>
                <w:b/>
                <w:bCs/>
                <w:lang w:val="en-GB"/>
              </w:rPr>
              <w:t>41</w:t>
            </w:r>
            <w:r w:rsidRPr="00D05FDC">
              <w:rPr>
                <w:lang w:val="en-GB"/>
              </w:rPr>
              <w:t>:35–57.</w:t>
            </w:r>
          </w:p>
          <w:p w14:paraId="53B5025E" w14:textId="77777777" w:rsidR="00D00F87" w:rsidRDefault="00D00F87" w:rsidP="009E3CDE">
            <w:pPr>
              <w:ind w:left="309" w:hanging="309"/>
            </w:pPr>
          </w:p>
          <w:p w14:paraId="0000002C" w14:textId="1530A3C8" w:rsidR="00AD33AE" w:rsidRDefault="00E25651" w:rsidP="009E3CDE">
            <w:pPr>
              <w:ind w:left="309" w:hanging="309"/>
              <w:rPr>
                <w:color w:val="222222"/>
              </w:rPr>
            </w:pPr>
            <w:r w:rsidRPr="00D05FDC">
              <w:rPr>
                <w:highlight w:val="white"/>
              </w:rPr>
              <w:t xml:space="preserve">Parish, F., Sirin, </w:t>
            </w:r>
            <w:r>
              <w:rPr>
                <w:color w:val="222222"/>
                <w:highlight w:val="white"/>
              </w:rPr>
              <w:t xml:space="preserve">A., </w:t>
            </w:r>
            <w:proofErr w:type="spellStart"/>
            <w:r>
              <w:rPr>
                <w:color w:val="222222"/>
                <w:highlight w:val="white"/>
              </w:rPr>
              <w:t>Charman</w:t>
            </w:r>
            <w:proofErr w:type="spellEnd"/>
            <w:r>
              <w:rPr>
                <w:color w:val="222222"/>
                <w:highlight w:val="white"/>
              </w:rPr>
              <w:t xml:space="preserve">, D., Joosten, H., </w:t>
            </w:r>
            <w:proofErr w:type="spellStart"/>
            <w:r>
              <w:rPr>
                <w:color w:val="222222"/>
                <w:highlight w:val="white"/>
              </w:rPr>
              <w:t>Minayeva</w:t>
            </w:r>
            <w:proofErr w:type="spellEnd"/>
            <w:r>
              <w:rPr>
                <w:color w:val="222222"/>
                <w:highlight w:val="white"/>
              </w:rPr>
              <w:t>, T., Silvius, M. and Stringer, L. (Eds.) 2008. Assessment on Peatlands, Biodiversity and Climate Change: Main Report. Global Environment Centre, Kuala Lumpur and Wetlands International, Wageningen.</w:t>
            </w:r>
          </w:p>
          <w:p w14:paraId="0607E8C1" w14:textId="77777777" w:rsidR="00D00F87" w:rsidRPr="00D05FDC" w:rsidRDefault="00D00F87" w:rsidP="009E3CDE">
            <w:pPr>
              <w:ind w:left="309" w:hanging="309"/>
            </w:pPr>
          </w:p>
          <w:p w14:paraId="0000002E" w14:textId="77777777" w:rsidR="00AD33AE" w:rsidRDefault="00E25651" w:rsidP="00EA7C3B">
            <w:pPr>
              <w:spacing w:line="276" w:lineRule="auto"/>
              <w:ind w:left="309" w:hanging="309"/>
              <w:rPr>
                <w:color w:val="000000"/>
              </w:rPr>
            </w:pPr>
            <w:r>
              <w:rPr>
                <w:color w:val="000000"/>
              </w:rPr>
              <w:t xml:space="preserve">Taylor N.G., </w:t>
            </w:r>
            <w:proofErr w:type="spellStart"/>
            <w:r>
              <w:rPr>
                <w:color w:val="000000"/>
              </w:rPr>
              <w:t>Grillas</w:t>
            </w:r>
            <w:proofErr w:type="spellEnd"/>
            <w:r>
              <w:rPr>
                <w:color w:val="000000"/>
              </w:rPr>
              <w:t xml:space="preserve"> P. &amp; Sutherland W.J. (2018) </w:t>
            </w:r>
            <w:r>
              <w:rPr>
                <w:i/>
                <w:color w:val="000000"/>
              </w:rPr>
              <w:t>Peatland Conservation: Global Evidence for the Effects of Interventions to Conserve Peatland Vegetation</w:t>
            </w:r>
            <w:r>
              <w:rPr>
                <w:color w:val="000000"/>
              </w:rPr>
              <w:t xml:space="preserve">. Synopses of Conservation Evidence Series. University of Cambridge, Cambridge, UK. </w:t>
            </w:r>
          </w:p>
          <w:p w14:paraId="0000002F" w14:textId="21E6FADE" w:rsidR="00AD33AE" w:rsidRDefault="00AD33AE" w:rsidP="00EA7C3B">
            <w:pPr>
              <w:spacing w:line="276" w:lineRule="auto"/>
              <w:ind w:left="309" w:hanging="309"/>
            </w:pPr>
          </w:p>
        </w:tc>
      </w:tr>
    </w:tbl>
    <w:p w14:paraId="230FE24E" w14:textId="77777777" w:rsidR="00E254D4" w:rsidRDefault="00E254D4">
      <w:pPr>
        <w:rPr>
          <w:bCs/>
          <w:color w:val="1F3864" w:themeColor="accent1" w:themeShade="80"/>
          <w:sz w:val="28"/>
          <w:szCs w:val="36"/>
          <w:lang w:eastAsia="en-AU"/>
        </w:rPr>
      </w:pPr>
      <w:r>
        <w:lastRenderedPageBreak/>
        <w:br w:type="page"/>
      </w:r>
    </w:p>
    <w:p w14:paraId="00000032" w14:textId="6B2FC7C6" w:rsidR="00AD33AE" w:rsidRDefault="00E25651" w:rsidP="00D00F87">
      <w:pPr>
        <w:pStyle w:val="Heading2"/>
      </w:pPr>
      <w:r>
        <w:lastRenderedPageBreak/>
        <w:t>Appendix 2. Literature search</w:t>
      </w:r>
    </w:p>
    <w:p w14:paraId="5E9F2B1E" w14:textId="77777777" w:rsidR="002535CE" w:rsidRPr="00D00F87" w:rsidRDefault="00705C98" w:rsidP="00D00F87">
      <w:pPr>
        <w:pStyle w:val="Heading3"/>
      </w:pPr>
      <w:bookmarkStart w:id="1" w:name="_heading=h.30j0zll" w:colFirst="0" w:colLast="0"/>
      <w:bookmarkEnd w:id="1"/>
      <w:r w:rsidRPr="00D00F87">
        <w:t>Pilot search</w:t>
      </w:r>
    </w:p>
    <w:p w14:paraId="07640FFF" w14:textId="27DCB071" w:rsidR="00111E7A" w:rsidRPr="00111E7A" w:rsidRDefault="002535CE" w:rsidP="00A64435">
      <w:pPr>
        <w:ind w:firstLine="284"/>
        <w:rPr>
          <w:iCs/>
        </w:rPr>
      </w:pPr>
      <w:r>
        <w:t xml:space="preserve">We conducted an initial search of the two academic databases </w:t>
      </w:r>
      <w:r>
        <w:rPr>
          <w:i/>
          <w:iCs/>
        </w:rPr>
        <w:t>Web of Science</w:t>
      </w:r>
      <w:r w:rsidR="00E25651">
        <w:t xml:space="preserve"> </w:t>
      </w:r>
      <w:r>
        <w:t xml:space="preserve">and </w:t>
      </w:r>
      <w:r>
        <w:rPr>
          <w:i/>
        </w:rPr>
        <w:t>Scopus</w:t>
      </w:r>
      <w:r>
        <w:rPr>
          <w:iCs/>
        </w:rPr>
        <w:t xml:space="preserve"> in </w:t>
      </w:r>
      <w:r w:rsidR="006A13BC">
        <w:rPr>
          <w:iCs/>
        </w:rPr>
        <w:t>March</w:t>
      </w:r>
      <w:r>
        <w:rPr>
          <w:iCs/>
        </w:rPr>
        <w:t xml:space="preserve"> 2020. To refine our ecosystem (Population) search terms, we used a prelimi</w:t>
      </w:r>
      <w:r w:rsidR="007B73D8">
        <w:rPr>
          <w:iCs/>
        </w:rPr>
        <w:t>n</w:t>
      </w:r>
      <w:r>
        <w:rPr>
          <w:iCs/>
        </w:rPr>
        <w:t>ary search string including the terms (bogs OR bog OR fen OR fens OR mire OR mires OR peat OR peats OR peatland OR peatlands OR moor OR moors OR sphagnum OR “wet heath”). Of the search results, we used ten applicable review papers to assess the effectiveness of the population search string to capture the relevant literature</w:t>
      </w:r>
      <w:r w:rsidR="007B73D8">
        <w:rPr>
          <w:iCs/>
        </w:rPr>
        <w:t xml:space="preserve"> and refine our final search string.</w:t>
      </w:r>
      <w:r w:rsidR="00D561A7">
        <w:rPr>
          <w:iCs/>
        </w:rPr>
        <w:t xml:space="preserve"> Our literature type (Study Design) search terms were based on terms previously used by one author (PB) for conducting rapid evidence reviews.</w:t>
      </w:r>
    </w:p>
    <w:tbl>
      <w:tblPr>
        <w:tblStyle w:val="a3"/>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7"/>
        <w:gridCol w:w="8930"/>
      </w:tblGrid>
      <w:tr w:rsidR="00AD33AE" w:rsidRPr="00A64435" w14:paraId="662BE58E" w14:textId="77777777">
        <w:trPr>
          <w:trHeight w:val="330"/>
        </w:trPr>
        <w:tc>
          <w:tcPr>
            <w:tcW w:w="10207" w:type="dxa"/>
            <w:gridSpan w:val="2"/>
          </w:tcPr>
          <w:p w14:paraId="00000037" w14:textId="77777777" w:rsidR="00AD33AE" w:rsidRPr="00A64435" w:rsidRDefault="00E25651">
            <w:pPr>
              <w:rPr>
                <w:sz w:val="21"/>
                <w:szCs w:val="21"/>
              </w:rPr>
            </w:pPr>
            <w:r w:rsidRPr="00A64435">
              <w:rPr>
                <w:b/>
                <w:sz w:val="21"/>
                <w:szCs w:val="21"/>
              </w:rPr>
              <w:t>Table S2</w:t>
            </w:r>
            <w:r w:rsidRPr="00A64435">
              <w:rPr>
                <w:sz w:val="21"/>
                <w:szCs w:val="21"/>
              </w:rPr>
              <w:t>. Search string for rapid review. WOS: Web of Science.</w:t>
            </w:r>
          </w:p>
        </w:tc>
      </w:tr>
      <w:tr w:rsidR="00AD33AE" w:rsidRPr="00A64435" w14:paraId="3D12671B" w14:textId="77777777">
        <w:trPr>
          <w:trHeight w:val="312"/>
        </w:trPr>
        <w:tc>
          <w:tcPr>
            <w:tcW w:w="1277" w:type="dxa"/>
          </w:tcPr>
          <w:p w14:paraId="00000039" w14:textId="77777777" w:rsidR="00AD33AE" w:rsidRPr="00A64435" w:rsidRDefault="00E25651">
            <w:pPr>
              <w:rPr>
                <w:b/>
                <w:sz w:val="21"/>
                <w:szCs w:val="21"/>
              </w:rPr>
            </w:pPr>
            <w:r w:rsidRPr="00A64435">
              <w:rPr>
                <w:b/>
                <w:sz w:val="21"/>
                <w:szCs w:val="21"/>
              </w:rPr>
              <w:t>Qualifiers</w:t>
            </w:r>
          </w:p>
        </w:tc>
        <w:tc>
          <w:tcPr>
            <w:tcW w:w="8930" w:type="dxa"/>
          </w:tcPr>
          <w:p w14:paraId="0000003A" w14:textId="77777777" w:rsidR="00AD33AE" w:rsidRPr="00A64435" w:rsidRDefault="00E25651">
            <w:pPr>
              <w:rPr>
                <w:b/>
                <w:sz w:val="21"/>
                <w:szCs w:val="21"/>
              </w:rPr>
            </w:pPr>
            <w:r w:rsidRPr="00A64435">
              <w:rPr>
                <w:b/>
                <w:sz w:val="21"/>
                <w:szCs w:val="21"/>
              </w:rPr>
              <w:t>Search terms</w:t>
            </w:r>
          </w:p>
        </w:tc>
      </w:tr>
      <w:tr w:rsidR="00AD33AE" w:rsidRPr="00A64435" w14:paraId="060A4D94" w14:textId="77777777">
        <w:trPr>
          <w:trHeight w:val="330"/>
        </w:trPr>
        <w:tc>
          <w:tcPr>
            <w:tcW w:w="1277" w:type="dxa"/>
          </w:tcPr>
          <w:p w14:paraId="0000003B" w14:textId="77777777" w:rsidR="00AD33AE" w:rsidRPr="00A64435" w:rsidRDefault="00E25651">
            <w:pPr>
              <w:rPr>
                <w:i/>
                <w:sz w:val="21"/>
                <w:szCs w:val="21"/>
              </w:rPr>
            </w:pPr>
            <w:r w:rsidRPr="00A64435">
              <w:rPr>
                <w:i/>
                <w:sz w:val="21"/>
                <w:szCs w:val="21"/>
              </w:rPr>
              <w:t>Field</w:t>
            </w:r>
          </w:p>
        </w:tc>
        <w:tc>
          <w:tcPr>
            <w:tcW w:w="8930" w:type="dxa"/>
          </w:tcPr>
          <w:p w14:paraId="0000003C" w14:textId="77777777" w:rsidR="00AD33AE" w:rsidRPr="00A64435" w:rsidRDefault="00E25651">
            <w:pPr>
              <w:rPr>
                <w:sz w:val="20"/>
                <w:szCs w:val="20"/>
              </w:rPr>
            </w:pPr>
            <w:r w:rsidRPr="00A64435">
              <w:rPr>
                <w:sz w:val="20"/>
                <w:szCs w:val="20"/>
              </w:rPr>
              <w:t>“Topic” (WOS: title, abstract, author keywords, keywords plus)</w:t>
            </w:r>
          </w:p>
          <w:p w14:paraId="0000003D" w14:textId="77777777" w:rsidR="00AD33AE" w:rsidRPr="00A64435" w:rsidRDefault="00E25651">
            <w:pPr>
              <w:rPr>
                <w:sz w:val="20"/>
                <w:szCs w:val="20"/>
              </w:rPr>
            </w:pPr>
            <w:r w:rsidRPr="00A64435">
              <w:rPr>
                <w:sz w:val="20"/>
                <w:szCs w:val="20"/>
              </w:rPr>
              <w:t>“Article title, Abstract, Keywords” (Scopus)</w:t>
            </w:r>
          </w:p>
        </w:tc>
      </w:tr>
      <w:tr w:rsidR="00AD33AE" w:rsidRPr="00A64435" w14:paraId="544EE747" w14:textId="77777777" w:rsidTr="00A64435">
        <w:trPr>
          <w:trHeight w:val="83"/>
        </w:trPr>
        <w:tc>
          <w:tcPr>
            <w:tcW w:w="1277" w:type="dxa"/>
          </w:tcPr>
          <w:p w14:paraId="0000003E" w14:textId="77777777" w:rsidR="00AD33AE" w:rsidRPr="00A64435" w:rsidRDefault="00E25651">
            <w:pPr>
              <w:rPr>
                <w:i/>
                <w:sz w:val="21"/>
                <w:szCs w:val="21"/>
              </w:rPr>
            </w:pPr>
            <w:r w:rsidRPr="00A64435">
              <w:rPr>
                <w:i/>
                <w:sz w:val="21"/>
                <w:szCs w:val="21"/>
              </w:rPr>
              <w:t>Timespan</w:t>
            </w:r>
          </w:p>
        </w:tc>
        <w:tc>
          <w:tcPr>
            <w:tcW w:w="8930" w:type="dxa"/>
          </w:tcPr>
          <w:p w14:paraId="0000003F" w14:textId="77777777" w:rsidR="00AD33AE" w:rsidRPr="00A64435" w:rsidRDefault="00E25651">
            <w:pPr>
              <w:rPr>
                <w:sz w:val="20"/>
                <w:szCs w:val="20"/>
              </w:rPr>
            </w:pPr>
            <w:r w:rsidRPr="00A64435">
              <w:rPr>
                <w:sz w:val="20"/>
                <w:szCs w:val="20"/>
              </w:rPr>
              <w:t>2015 – 5</w:t>
            </w:r>
            <w:r w:rsidRPr="00A64435">
              <w:rPr>
                <w:sz w:val="20"/>
                <w:szCs w:val="20"/>
                <w:vertAlign w:val="superscript"/>
              </w:rPr>
              <w:t>th</w:t>
            </w:r>
            <w:r w:rsidRPr="00A64435">
              <w:rPr>
                <w:sz w:val="20"/>
                <w:szCs w:val="20"/>
              </w:rPr>
              <w:t xml:space="preserve"> March 2020</w:t>
            </w:r>
          </w:p>
        </w:tc>
      </w:tr>
      <w:tr w:rsidR="00AD33AE" w:rsidRPr="00A64435" w14:paraId="720B77B1" w14:textId="77777777" w:rsidTr="00A64435">
        <w:trPr>
          <w:trHeight w:val="48"/>
        </w:trPr>
        <w:tc>
          <w:tcPr>
            <w:tcW w:w="1277" w:type="dxa"/>
          </w:tcPr>
          <w:p w14:paraId="00000040" w14:textId="77777777" w:rsidR="00AD33AE" w:rsidRPr="00A64435" w:rsidRDefault="00E25651">
            <w:pPr>
              <w:rPr>
                <w:i/>
                <w:sz w:val="21"/>
                <w:szCs w:val="21"/>
              </w:rPr>
            </w:pPr>
            <w:r w:rsidRPr="00A64435">
              <w:rPr>
                <w:i/>
                <w:sz w:val="21"/>
                <w:szCs w:val="21"/>
              </w:rPr>
              <w:t>Language</w:t>
            </w:r>
          </w:p>
        </w:tc>
        <w:tc>
          <w:tcPr>
            <w:tcW w:w="8930" w:type="dxa"/>
          </w:tcPr>
          <w:p w14:paraId="00000041" w14:textId="77777777" w:rsidR="00AD33AE" w:rsidRPr="00A64435" w:rsidRDefault="00E25651">
            <w:pPr>
              <w:rPr>
                <w:sz w:val="20"/>
                <w:szCs w:val="20"/>
              </w:rPr>
            </w:pPr>
            <w:r w:rsidRPr="00A64435">
              <w:rPr>
                <w:sz w:val="20"/>
                <w:szCs w:val="20"/>
              </w:rPr>
              <w:t>English</w:t>
            </w:r>
          </w:p>
        </w:tc>
      </w:tr>
      <w:tr w:rsidR="00AD33AE" w:rsidRPr="00A64435" w14:paraId="3CFBA688" w14:textId="77777777">
        <w:trPr>
          <w:trHeight w:val="312"/>
        </w:trPr>
        <w:tc>
          <w:tcPr>
            <w:tcW w:w="1277" w:type="dxa"/>
          </w:tcPr>
          <w:p w14:paraId="00000042" w14:textId="77777777" w:rsidR="00AD33AE" w:rsidRPr="00A64435" w:rsidRDefault="00E25651">
            <w:pPr>
              <w:rPr>
                <w:i/>
                <w:sz w:val="21"/>
                <w:szCs w:val="21"/>
              </w:rPr>
            </w:pPr>
            <w:r w:rsidRPr="00A64435">
              <w:rPr>
                <w:i/>
                <w:sz w:val="21"/>
                <w:szCs w:val="21"/>
              </w:rPr>
              <w:t>Peatland type</w:t>
            </w:r>
          </w:p>
        </w:tc>
        <w:tc>
          <w:tcPr>
            <w:tcW w:w="8930" w:type="dxa"/>
          </w:tcPr>
          <w:p w14:paraId="00000043" w14:textId="77777777" w:rsidR="00AD33AE" w:rsidRPr="00A64435" w:rsidRDefault="00E25651">
            <w:pPr>
              <w:rPr>
                <w:sz w:val="20"/>
                <w:szCs w:val="20"/>
              </w:rPr>
            </w:pPr>
            <w:r w:rsidRPr="00A64435">
              <w:rPr>
                <w:sz w:val="20"/>
                <w:szCs w:val="20"/>
              </w:rPr>
              <w:t>"bogs" OR "bog" OR "fen" OR "fens" OR "mire" OR "mires" OR "peat" OR "peats" OR "peatland" OR "peatlands" OR "moor" OR "moors" OR "sphagnum" OR "wet heath"</w:t>
            </w:r>
          </w:p>
        </w:tc>
      </w:tr>
      <w:tr w:rsidR="00AD33AE" w:rsidRPr="00A64435" w14:paraId="1D30722B" w14:textId="77777777">
        <w:trPr>
          <w:trHeight w:val="312"/>
        </w:trPr>
        <w:tc>
          <w:tcPr>
            <w:tcW w:w="1277" w:type="dxa"/>
          </w:tcPr>
          <w:p w14:paraId="00000044" w14:textId="77777777" w:rsidR="00AD33AE" w:rsidRPr="00A64435" w:rsidRDefault="00E25651">
            <w:pPr>
              <w:rPr>
                <w:i/>
                <w:sz w:val="21"/>
                <w:szCs w:val="21"/>
              </w:rPr>
            </w:pPr>
            <w:r w:rsidRPr="00A64435">
              <w:rPr>
                <w:i/>
                <w:sz w:val="21"/>
                <w:szCs w:val="21"/>
              </w:rPr>
              <w:t>Literature type</w:t>
            </w:r>
          </w:p>
        </w:tc>
        <w:tc>
          <w:tcPr>
            <w:tcW w:w="8930" w:type="dxa"/>
          </w:tcPr>
          <w:p w14:paraId="00000045" w14:textId="77777777" w:rsidR="00AD33AE" w:rsidRPr="00A64435" w:rsidRDefault="00E25651">
            <w:pPr>
              <w:rPr>
                <w:sz w:val="20"/>
                <w:szCs w:val="20"/>
              </w:rPr>
            </w:pPr>
            <w:r w:rsidRPr="00A64435">
              <w:rPr>
                <w:sz w:val="20"/>
                <w:szCs w:val="20"/>
              </w:rPr>
              <w:t>"review" OR "overview" OR "synopsis" OR "literature review" OR "concept synthesis" OR "conceptual framework synthesis model" OR "conceptual review" OR "critical interpretive synthesis" OR "critical literature review" OR "evidence synthesis" OR "integrative review" OR "integrative literature review" OR "interpretive synthesis" OR "knowledge synthesis" OR "meta-aggregation" OR "meta aggregation" OR "meta-analysis" OR "</w:t>
            </w:r>
            <w:proofErr w:type="spellStart"/>
            <w:r w:rsidRPr="00A64435">
              <w:rPr>
                <w:sz w:val="20"/>
                <w:szCs w:val="20"/>
              </w:rPr>
              <w:t>meta analysis</w:t>
            </w:r>
            <w:proofErr w:type="spellEnd"/>
            <w:r w:rsidRPr="00A64435">
              <w:rPr>
                <w:sz w:val="20"/>
                <w:szCs w:val="20"/>
              </w:rPr>
              <w:t>" OR "meta-ethnography" OR "meta ethnography" OR "meta-interpretation" OR "meta interpretation" OR "meta-interpretive" OR "meta interpretive" OR "meta-narrative" OR "meta narrative" OR "meta-review" OR "meta review" OR "meta-narrative" OR "meta narrative" OR "meta study" OR "meta-synthesis" OR "meta synthesis" OR "mixed-methods review" OR "mixed methods review" OR "mixed-methods synthesis" OR "mixed methods synthesis" OR "mixed-methods systematic review" OR "mixed methods systematic review" OR "mixed studies review" OR "mixed-studies review" OR "narrative review" OR "narrative synthesis" OR "rapid review" OR "realist review" OR "realist synthesis" OR "research synthesis" OR "review of qualitative studies" OR "scoping review" OR "systematic literature review" OR "systematic review" OR "systematic synthesis" OR "thematic review" OR "thematic synthesis" OR "qualitative meta-synthesis" OR "qualitative meta synthesis" OR "qualitative review" OR "qualitative synthesis"</w:t>
            </w:r>
          </w:p>
        </w:tc>
      </w:tr>
      <w:tr w:rsidR="00AD33AE" w:rsidRPr="00A64435" w14:paraId="6698AF64" w14:textId="77777777">
        <w:trPr>
          <w:trHeight w:val="312"/>
        </w:trPr>
        <w:tc>
          <w:tcPr>
            <w:tcW w:w="1277" w:type="dxa"/>
          </w:tcPr>
          <w:p w14:paraId="00000046" w14:textId="77777777" w:rsidR="00AD33AE" w:rsidRPr="00A64435" w:rsidRDefault="00E25651">
            <w:pPr>
              <w:rPr>
                <w:i/>
                <w:sz w:val="21"/>
                <w:szCs w:val="21"/>
              </w:rPr>
            </w:pPr>
            <w:r w:rsidRPr="00A64435">
              <w:rPr>
                <w:i/>
                <w:sz w:val="21"/>
                <w:szCs w:val="21"/>
              </w:rPr>
              <w:t>Excluding search terms (WOS)</w:t>
            </w:r>
          </w:p>
        </w:tc>
        <w:tc>
          <w:tcPr>
            <w:tcW w:w="8930" w:type="dxa"/>
          </w:tcPr>
          <w:p w14:paraId="00000047" w14:textId="77777777" w:rsidR="00AD33AE" w:rsidRPr="00A64435" w:rsidRDefault="00E25651">
            <w:pPr>
              <w:rPr>
                <w:sz w:val="20"/>
                <w:szCs w:val="20"/>
              </w:rPr>
            </w:pPr>
            <w:r w:rsidRPr="00A64435">
              <w:rPr>
                <w:sz w:val="20"/>
                <w:szCs w:val="20"/>
              </w:rPr>
              <w:t>SU="GENERAL INTERNAL MEDICINE" OR SU="SURGERY" OR SU="NEUOSCIENCES NEUROLOGY" OR SU="ONCOLOGY" OR SU="HEALTH CARE SCIENCES SERVICES" OR SU="CARDIOVASCULAR SYSTEM CARDIOLOGY" OR SU="GASTROENTEROLOGY GYNECOLOGY" OR SU="ORTHOPEDICS" OR SU="PEDIATRICS" OR SU="UROLOGY NEPHROLOGY" OR SU="ENDOCRINOLOGY METABOLISM" OR SU="DENTISTRY ORAL SURGERY MEDICINE" OR SU="NUTRITION DIETETICS" OR SU="NURSING" OR SU="RESPIRATORY SYSTEM" OR SU="RHEUMATOLOGY" OR SU="RESEARCH EXPERIMENTAL MEDICINE" OR SU="IMMUNOLOGY" OR SU="ANESTHESIOLOGY" OR SU="RADIOLOGY NUCLEAR MEDICINE MEDICAL IMAGING" OR SU="OTORHINOLARYNGOLOGY" OR SU="DERMATOLOGY" OR SU="INTEGRATIVE COMPLEMENTARY MEDICINE" OR SU="EMERGENCY MEDICINE" OR SU="MEDICAL INFORMATICS" OR SU="TRANSPLANTATION" OR SU="MICROBIOLOGY" OR SU="GENETICS HEREDITY" OR SU="OPHTHALMOLOGY" OR SU="BIOCHEMISTRY MOLECULAR BIOLOGY" OR SU="ALLERGY" OR SU="VIROLOGY" OR SU="PATHOLOGY" OR SU="VETERINARY SCIENCES" OR SU="MEDICAL LABORATORY TECHNOLOGY" OR SU="AUDIOLOGY SPEECH LANGUAGE PATHOLOGY" OR SU="ACOUSTICS" OR SU="BIOPHYSICS" OR SU="LINGUISTICS" OR SU="MATHEMATICS" OR SU="PHYSICS" OR SU="ANATOMY MORPHOLOGY" OR SU="MEDICAL ETHICS" OR SU="LEGAL MEDICINE"</w:t>
            </w:r>
          </w:p>
        </w:tc>
      </w:tr>
      <w:tr w:rsidR="00AD33AE" w:rsidRPr="00A64435" w14:paraId="0A8D6C05" w14:textId="77777777">
        <w:trPr>
          <w:trHeight w:val="312"/>
        </w:trPr>
        <w:tc>
          <w:tcPr>
            <w:tcW w:w="1277" w:type="dxa"/>
          </w:tcPr>
          <w:p w14:paraId="00000048" w14:textId="77777777" w:rsidR="00AD33AE" w:rsidRPr="00A64435" w:rsidRDefault="00E25651">
            <w:pPr>
              <w:rPr>
                <w:i/>
                <w:sz w:val="21"/>
                <w:szCs w:val="21"/>
              </w:rPr>
            </w:pPr>
            <w:r w:rsidRPr="00A64435">
              <w:rPr>
                <w:i/>
                <w:sz w:val="21"/>
                <w:szCs w:val="21"/>
              </w:rPr>
              <w:t>Excluding search terms (Scopus)</w:t>
            </w:r>
          </w:p>
        </w:tc>
        <w:tc>
          <w:tcPr>
            <w:tcW w:w="8930" w:type="dxa"/>
          </w:tcPr>
          <w:p w14:paraId="00000049" w14:textId="1C5FFE7C" w:rsidR="00AD33AE" w:rsidRPr="00A64435" w:rsidRDefault="00E25651">
            <w:pPr>
              <w:rPr>
                <w:sz w:val="20"/>
                <w:szCs w:val="20"/>
              </w:rPr>
            </w:pPr>
            <w:r w:rsidRPr="00A64435">
              <w:rPr>
                <w:sz w:val="20"/>
                <w:szCs w:val="20"/>
              </w:rPr>
              <w:t xml:space="preserve">(EXCLUDE </w:t>
            </w:r>
            <w:proofErr w:type="gramStart"/>
            <w:r w:rsidRPr="00A64435">
              <w:rPr>
                <w:sz w:val="20"/>
                <w:szCs w:val="20"/>
              </w:rPr>
              <w:t>( SUBJAREA</w:t>
            </w:r>
            <w:proofErr w:type="gramEnd"/>
            <w:r w:rsidRPr="00A64435">
              <w:rPr>
                <w:sz w:val="20"/>
                <w:szCs w:val="20"/>
              </w:rPr>
              <w:t>,"MEDI" ) OR EXCLUDE ( SUBJAREA,"NURS" ) OR EXCLUDE ( SUBJAREA,"NEUR" ) OR EXCLUDE ( SUBJAREA,"PHAR" ) OR EXCLUDE ( SUBJAREA,"COMP" ) OR EXCLUDE ( SUBJAREA,"HEAL" ) OR EXCLUDE ( SUBJAREA,"IMMU" ) OR EXCLUDE ( SUBJAREA,"DENT") OR EXCLUDE ( SUBJAREA,"MATH" ) OR EXCLUDE ( SUBJAREA,"MATE" ) OR EXCLUDE ( SUBJAREA,"PHYS" ) OR EXCLUDE ( SUBJAREA,"VETE" ) )</w:t>
            </w:r>
          </w:p>
        </w:tc>
      </w:tr>
    </w:tbl>
    <w:p w14:paraId="266D4FD6" w14:textId="20FCF0CA" w:rsidR="005359E4" w:rsidRPr="00407B22" w:rsidRDefault="005359E4" w:rsidP="00D00F87">
      <w:pPr>
        <w:pStyle w:val="Heading2"/>
      </w:pPr>
      <w:r>
        <w:lastRenderedPageBreak/>
        <w:t>Appendix 3. Supplementary Results – critical appraisal</w:t>
      </w:r>
    </w:p>
    <w:p w14:paraId="4FDAC113" w14:textId="6035D143" w:rsidR="005359E4" w:rsidRDefault="005359E4" w:rsidP="00AE7D21">
      <w:pPr>
        <w:tabs>
          <w:tab w:val="left" w:pos="8647"/>
        </w:tabs>
        <w:spacing w:before="240" w:after="240" w:line="480" w:lineRule="auto"/>
        <w:ind w:firstLine="284"/>
      </w:pPr>
      <w:r>
        <w:t>Five systematic reviews reported an ‘</w:t>
      </w:r>
      <w:r w:rsidRPr="00B401EB">
        <w:rPr>
          <w:i/>
        </w:rPr>
        <w:t>a priori</w:t>
      </w:r>
      <w:r>
        <w:t xml:space="preserve">’ study design, </w:t>
      </w:r>
      <w:r w:rsidRPr="00B401EB">
        <w:t>yet no</w:t>
      </w:r>
      <w:r>
        <w:t xml:space="preserve">ne </w:t>
      </w:r>
      <w:r w:rsidRPr="00B401EB">
        <w:t>used a comprehensive literature search of at least two databases using a reported search string</w:t>
      </w:r>
      <w:r w:rsidR="00DD098B">
        <w:t xml:space="preserve"> (see Appendix</w:t>
      </w:r>
      <w:r w:rsidR="00F32875">
        <w:t xml:space="preserve"> 5 for details</w:t>
      </w:r>
      <w:r w:rsidR="00DD098B">
        <w:t>)</w:t>
      </w:r>
      <w:r w:rsidRPr="00B401EB">
        <w:t>.</w:t>
      </w:r>
      <w:r w:rsidRPr="00B401EB">
        <w:rPr>
          <w:b/>
          <w:bCs/>
        </w:rPr>
        <w:t xml:space="preserve"> </w:t>
      </w:r>
      <w:r>
        <w:t xml:space="preserve">Four systematic reviews had inclusion/exclusion criteria relating to the type of publication (e.g., grey literature). No systematic reviews validated their study selection and data extraction by using more than one reviewer or assessed the likelihood of publication bias. Three systematic reviews reported a list of included studies, but only two reported the study characteristics (e.g., study location, number of sites, response variables) in an aggregated format (i.e., a table). The scientific quality of the included studies was assessed and documented in two systematic reviews and used to formulate conclusions in four reviews. One systematic review with meta-analysis used appropriate methods to combine the findings from individual studies. Overall, 5 systematic reviews included a </w:t>
      </w:r>
      <w:r w:rsidR="001A103A">
        <w:t>conflict-of-interest</w:t>
      </w:r>
      <w:r>
        <w:t xml:space="preserve"> statement or listed funding sources. </w:t>
      </w:r>
    </w:p>
    <w:p w14:paraId="162DDEA8" w14:textId="77777777" w:rsidR="005359E4" w:rsidRDefault="005359E4" w:rsidP="00AE7D21">
      <w:pPr>
        <w:tabs>
          <w:tab w:val="left" w:pos="8647"/>
        </w:tabs>
        <w:spacing w:before="240" w:after="240" w:line="480" w:lineRule="auto"/>
        <w:ind w:firstLine="284"/>
      </w:pPr>
      <w:r>
        <w:t xml:space="preserve">Fifteen narrative reviews provided clear justification for the importance of the paper, while 13 stated concrete aims or research questions. A description of the literature search was only provided by one narrative review. In total, eight narrative reviews supported all key statements with references, whereas nine narrative reviews inconsistently referenced </w:t>
      </w:r>
      <w:r w:rsidRPr="00B3509D">
        <w:t>statements</w:t>
      </w:r>
      <w:r>
        <w:t>. Only two narrative reviews consistently provided evidence (i.e., scientific reasoning) to support their key arguments (such as details of the study design), whereas five narrative reviews only selectively provided evidence for their arguments. Only two narrative reviews appropriately presented any data from the reviewed literature (e.g., summary table of relevant outcomes).</w:t>
      </w:r>
    </w:p>
    <w:p w14:paraId="4A98461F" w14:textId="29339808" w:rsidR="006C1A2E" w:rsidRDefault="005359E4" w:rsidP="00D00F87">
      <w:pPr>
        <w:pStyle w:val="Heading2"/>
      </w:pPr>
      <w:r>
        <w:br w:type="page"/>
      </w:r>
      <w:r w:rsidR="006C1A2E">
        <w:lastRenderedPageBreak/>
        <w:t>Appendix 4. Supplementary references</w:t>
      </w:r>
      <w:r w:rsidR="009E3CDE">
        <w:t xml:space="preserve"> for Table 1</w:t>
      </w:r>
    </w:p>
    <w:p w14:paraId="15739B16" w14:textId="77777777" w:rsidR="00270763" w:rsidRDefault="00270763" w:rsidP="00270763">
      <w:pPr>
        <w:pStyle w:val="NormalWeb"/>
        <w:ind w:left="480" w:hanging="480"/>
      </w:pPr>
      <w:r>
        <w:t xml:space="preserve">Abdalla M, Hastings A, </w:t>
      </w:r>
      <w:proofErr w:type="spellStart"/>
      <w:r>
        <w:t>Truu</w:t>
      </w:r>
      <w:proofErr w:type="spellEnd"/>
      <w:r>
        <w:t xml:space="preserve"> J, </w:t>
      </w:r>
      <w:proofErr w:type="spellStart"/>
      <w:r>
        <w:t>Espenberg</w:t>
      </w:r>
      <w:proofErr w:type="spellEnd"/>
      <w:r>
        <w:t xml:space="preserve"> M, </w:t>
      </w:r>
      <w:proofErr w:type="spellStart"/>
      <w:r>
        <w:t>Mander</w:t>
      </w:r>
      <w:proofErr w:type="spellEnd"/>
      <w:r>
        <w:t xml:space="preserve"> Ü, Smith P. 2016. Emissions of methane from northern peatlands: a review of management impacts and implications for future management options. Ecology and Evolution </w:t>
      </w:r>
      <w:r>
        <w:rPr>
          <w:b/>
          <w:bCs/>
        </w:rPr>
        <w:t>6</w:t>
      </w:r>
      <w:r>
        <w:t>:7080–7102.</w:t>
      </w:r>
    </w:p>
    <w:p w14:paraId="0F1168EC" w14:textId="77777777" w:rsidR="00270763" w:rsidRDefault="00270763" w:rsidP="00270763">
      <w:pPr>
        <w:pStyle w:val="NormalWeb"/>
        <w:ind w:left="480" w:hanging="480"/>
      </w:pPr>
      <w:r>
        <w:t xml:space="preserve">Anderson R, Farrell C, Graf M, Muller F, </w:t>
      </w:r>
      <w:proofErr w:type="spellStart"/>
      <w:r>
        <w:t>Calvar</w:t>
      </w:r>
      <w:proofErr w:type="spellEnd"/>
      <w:r>
        <w:t xml:space="preserve"> E, </w:t>
      </w:r>
      <w:proofErr w:type="spellStart"/>
      <w:r>
        <w:t>Frankard</w:t>
      </w:r>
      <w:proofErr w:type="spellEnd"/>
      <w:r>
        <w:t xml:space="preserve"> P, </w:t>
      </w:r>
      <w:proofErr w:type="spellStart"/>
      <w:r>
        <w:t>Caporn</w:t>
      </w:r>
      <w:proofErr w:type="spellEnd"/>
      <w:r>
        <w:t xml:space="preserve"> S, Anderson P. 2017. An overview of the progress and challenges of peatland restoration in Western Europe Running. Restoration Ecology </w:t>
      </w:r>
      <w:r>
        <w:rPr>
          <w:b/>
          <w:bCs/>
        </w:rPr>
        <w:t>25</w:t>
      </w:r>
      <w:r>
        <w:t>:271–282. Available from http://repositorio.unan.edu.ni/2986/1/5624.pdf.</w:t>
      </w:r>
    </w:p>
    <w:p w14:paraId="29F2D59D" w14:textId="77777777" w:rsidR="00270763" w:rsidRDefault="00270763" w:rsidP="00270763">
      <w:pPr>
        <w:pStyle w:val="NormalWeb"/>
        <w:ind w:left="480" w:hanging="480"/>
      </w:pPr>
      <w:proofErr w:type="spellStart"/>
      <w:r>
        <w:t>Chimner</w:t>
      </w:r>
      <w:proofErr w:type="spellEnd"/>
      <w:r>
        <w:t xml:space="preserve"> RA, Cooper DJ, Wurster FC, Rochefort L. 2017. An overview of peatland restoration in North America: where are we after 25 years? Restoration Ecology </w:t>
      </w:r>
      <w:r>
        <w:rPr>
          <w:b/>
          <w:bCs/>
        </w:rPr>
        <w:t>25</w:t>
      </w:r>
      <w:r>
        <w:t>:283–292.</w:t>
      </w:r>
    </w:p>
    <w:p w14:paraId="63F9C47F" w14:textId="77777777" w:rsidR="00270763" w:rsidRDefault="00270763" w:rsidP="00270763">
      <w:pPr>
        <w:pStyle w:val="NormalWeb"/>
        <w:ind w:left="480" w:hanging="480"/>
      </w:pPr>
      <w:r>
        <w:t xml:space="preserve">Decker EL, </w:t>
      </w:r>
      <w:proofErr w:type="spellStart"/>
      <w:r>
        <w:t>Reski</w:t>
      </w:r>
      <w:proofErr w:type="spellEnd"/>
      <w:r>
        <w:t xml:space="preserve"> R. 2020. Mosses in biotechnology. Current Opinion in Biotechnology </w:t>
      </w:r>
      <w:r>
        <w:rPr>
          <w:b/>
          <w:bCs/>
        </w:rPr>
        <w:t>61</w:t>
      </w:r>
      <w:r>
        <w:t>:21–27. Elsevier Ltd. Available from https://doi.org/10.1016/j.copbio.2019.09.021.</w:t>
      </w:r>
    </w:p>
    <w:p w14:paraId="7FF41B84" w14:textId="77777777" w:rsidR="00270763" w:rsidRDefault="00270763" w:rsidP="00270763">
      <w:pPr>
        <w:pStyle w:val="NormalWeb"/>
        <w:ind w:left="480" w:hanging="480"/>
      </w:pPr>
      <w:proofErr w:type="spellStart"/>
      <w:r>
        <w:t>Ferré</w:t>
      </w:r>
      <w:proofErr w:type="spellEnd"/>
      <w:r>
        <w:t xml:space="preserve"> M, Muller A, </w:t>
      </w:r>
      <w:proofErr w:type="spellStart"/>
      <w:r>
        <w:t>Leifeld</w:t>
      </w:r>
      <w:proofErr w:type="spellEnd"/>
      <w:r>
        <w:t xml:space="preserve"> J, Bader C, Müller M, Engel S, Wichmann S. 2019. Sustainable management of cultivated peatlands in Switzerland: Insights, challenges, and opportunities. Land Use Policy </w:t>
      </w:r>
      <w:r>
        <w:rPr>
          <w:b/>
          <w:bCs/>
        </w:rPr>
        <w:t>87</w:t>
      </w:r>
      <w:r>
        <w:t>:104019. Elsevier. Available from https://doi.org/10.1016/j.landusepol.2019.05.038.</w:t>
      </w:r>
    </w:p>
    <w:p w14:paraId="52D09FEC" w14:textId="2C0C9C3D" w:rsidR="00270763" w:rsidRDefault="00270763" w:rsidP="00270763">
      <w:pPr>
        <w:pStyle w:val="NormalWeb"/>
        <w:ind w:left="480" w:hanging="480"/>
      </w:pPr>
      <w:proofErr w:type="spellStart"/>
      <w:r>
        <w:t>Gaudig</w:t>
      </w:r>
      <w:proofErr w:type="spellEnd"/>
      <w:r>
        <w:t xml:space="preserve"> G et al. 2018. Sphagnum farming from species selection to the production of growing media: a review. Mires and Peat </w:t>
      </w:r>
      <w:r>
        <w:rPr>
          <w:b/>
          <w:bCs/>
        </w:rPr>
        <w:t>20</w:t>
      </w:r>
      <w:r>
        <w:t>:1–30.</w:t>
      </w:r>
    </w:p>
    <w:p w14:paraId="2893FC13" w14:textId="77777777" w:rsidR="00270763" w:rsidRDefault="00270763" w:rsidP="00270763">
      <w:pPr>
        <w:pStyle w:val="NormalWeb"/>
        <w:ind w:left="480" w:hanging="480"/>
      </w:pPr>
      <w:r>
        <w:t xml:space="preserve">Grand-Clement E, Anderson K, Smith D, Angus M, Luscombe DJ, </w:t>
      </w:r>
      <w:proofErr w:type="spellStart"/>
      <w:r>
        <w:t>Gatis</w:t>
      </w:r>
      <w:proofErr w:type="spellEnd"/>
      <w:r>
        <w:t xml:space="preserve"> N, Bray LS, Brazier RE. 2015. New approaches to the restoration of shallow marginal peatlands. Journal of Environmental Management </w:t>
      </w:r>
      <w:r>
        <w:rPr>
          <w:b/>
          <w:bCs/>
        </w:rPr>
        <w:t>161</w:t>
      </w:r>
      <w:r>
        <w:t>:417–430. Elsevier Ltd. Available from http://dx.doi.org/10.1016/j.jenvman.2015.06.023.</w:t>
      </w:r>
    </w:p>
    <w:p w14:paraId="503A287D" w14:textId="77777777" w:rsidR="00270763" w:rsidRDefault="00270763" w:rsidP="00270763">
      <w:pPr>
        <w:pStyle w:val="NormalWeb"/>
        <w:ind w:left="480" w:hanging="480"/>
      </w:pPr>
      <w:r>
        <w:t xml:space="preserve">Harper AR, </w:t>
      </w:r>
      <w:proofErr w:type="spellStart"/>
      <w:r>
        <w:t>Doerr</w:t>
      </w:r>
      <w:proofErr w:type="spellEnd"/>
      <w:r>
        <w:t xml:space="preserve"> SH, Santin C, </w:t>
      </w:r>
      <w:proofErr w:type="spellStart"/>
      <w:r>
        <w:t>Froyd</w:t>
      </w:r>
      <w:proofErr w:type="spellEnd"/>
      <w:r>
        <w:t xml:space="preserve"> CA, </w:t>
      </w:r>
      <w:proofErr w:type="spellStart"/>
      <w:r>
        <w:t>Sinnadurai</w:t>
      </w:r>
      <w:proofErr w:type="spellEnd"/>
      <w:r>
        <w:t xml:space="preserve"> P. 2018. Prescribed fire and its impacts on ecosystem services in the UK. Science of the Total Environment </w:t>
      </w:r>
      <w:r>
        <w:rPr>
          <w:b/>
          <w:bCs/>
        </w:rPr>
        <w:t>624</w:t>
      </w:r>
      <w:r>
        <w:t>:691–703. The Authors. Available from https://doi.org/10.1016/j.scitotenv.2017.12.161.</w:t>
      </w:r>
    </w:p>
    <w:p w14:paraId="6230171A" w14:textId="77777777" w:rsidR="00270763" w:rsidRDefault="00270763" w:rsidP="00270763">
      <w:pPr>
        <w:pStyle w:val="NormalWeb"/>
        <w:ind w:left="480" w:hanging="480"/>
      </w:pPr>
      <w:r>
        <w:t xml:space="preserve">Jones L, Stevens C, Rowe EC, Payne R, </w:t>
      </w:r>
      <w:proofErr w:type="spellStart"/>
      <w:r>
        <w:t>Caporn</w:t>
      </w:r>
      <w:proofErr w:type="spellEnd"/>
      <w:r>
        <w:t xml:space="preserve"> SJM, Evans CD, Field C, Dale S. 2017. Can on-site management mitigate nitrogen deposition impacts in non-wooded habitats? Biological Conservation </w:t>
      </w:r>
      <w:r>
        <w:rPr>
          <w:b/>
          <w:bCs/>
        </w:rPr>
        <w:t>212</w:t>
      </w:r>
      <w:r>
        <w:t>:464–475. Elsevier Ltd. Available from http://dx.doi.org/10.1016/j.biocon.2016.06.012.</w:t>
      </w:r>
    </w:p>
    <w:p w14:paraId="69F33C86" w14:textId="77777777" w:rsidR="00270763" w:rsidRDefault="00270763" w:rsidP="00270763">
      <w:pPr>
        <w:pStyle w:val="NormalWeb"/>
        <w:ind w:left="480" w:hanging="480"/>
      </w:pPr>
      <w:proofErr w:type="spellStart"/>
      <w:r>
        <w:t>Karofeld</w:t>
      </w:r>
      <w:proofErr w:type="spellEnd"/>
      <w:r>
        <w:t xml:space="preserve"> E, </w:t>
      </w:r>
      <w:proofErr w:type="spellStart"/>
      <w:r>
        <w:t>Jarašius</w:t>
      </w:r>
      <w:proofErr w:type="spellEnd"/>
      <w:r>
        <w:t xml:space="preserve"> L, </w:t>
      </w:r>
      <w:proofErr w:type="spellStart"/>
      <w:r>
        <w:t>Priede</w:t>
      </w:r>
      <w:proofErr w:type="spellEnd"/>
      <w:r>
        <w:t xml:space="preserve"> A, </w:t>
      </w:r>
      <w:proofErr w:type="spellStart"/>
      <w:r>
        <w:t>Sendžikaitė</w:t>
      </w:r>
      <w:proofErr w:type="spellEnd"/>
      <w:r>
        <w:t xml:space="preserve"> J. 2017. On the after-use and restoration of abandoned extracted peatlands in the Baltic countries. Restoration Ecology </w:t>
      </w:r>
      <w:r>
        <w:rPr>
          <w:b/>
          <w:bCs/>
        </w:rPr>
        <w:t>25</w:t>
      </w:r>
      <w:r>
        <w:t>:293–300.</w:t>
      </w:r>
    </w:p>
    <w:p w14:paraId="3365D917" w14:textId="77777777" w:rsidR="00270763" w:rsidRDefault="00270763" w:rsidP="00270763">
      <w:pPr>
        <w:pStyle w:val="NormalWeb"/>
        <w:ind w:left="480" w:hanging="480"/>
      </w:pPr>
      <w:proofErr w:type="spellStart"/>
      <w:r>
        <w:t>Ketcheson</w:t>
      </w:r>
      <w:proofErr w:type="spellEnd"/>
      <w:r>
        <w:t xml:space="preserve"> SJ, Price JS, Carey SK, </w:t>
      </w:r>
      <w:proofErr w:type="spellStart"/>
      <w:r>
        <w:t>Petrone</w:t>
      </w:r>
      <w:proofErr w:type="spellEnd"/>
      <w:r>
        <w:t xml:space="preserve"> RM, Mendoza CA, </w:t>
      </w:r>
      <w:proofErr w:type="spellStart"/>
      <w:r>
        <w:t>Devito</w:t>
      </w:r>
      <w:proofErr w:type="spellEnd"/>
      <w:r>
        <w:t xml:space="preserve"> KJ. 2016. Constructing fen peatlands in post-mining oil sands landscapes: Challenges and opportunities from a hydrological perspective. Earth-Science Reviews </w:t>
      </w:r>
      <w:r>
        <w:rPr>
          <w:b/>
          <w:bCs/>
        </w:rPr>
        <w:t>161</w:t>
      </w:r>
      <w:r>
        <w:t>:130–139. Elsevier B.V. Available from http://dx.doi.org/10.1016/j.earscirev.2016.08.007.</w:t>
      </w:r>
    </w:p>
    <w:p w14:paraId="65461D39" w14:textId="77777777" w:rsidR="00270763" w:rsidRDefault="00270763" w:rsidP="00270763">
      <w:pPr>
        <w:pStyle w:val="NormalWeb"/>
        <w:ind w:left="480" w:hanging="480"/>
      </w:pPr>
      <w:proofErr w:type="spellStart"/>
      <w:r>
        <w:t>Kløve</w:t>
      </w:r>
      <w:proofErr w:type="spellEnd"/>
      <w:r>
        <w:t xml:space="preserve"> B, Berglund K, Berglund Ö, Weldon S, </w:t>
      </w:r>
      <w:proofErr w:type="spellStart"/>
      <w:r>
        <w:t>Maljanen</w:t>
      </w:r>
      <w:proofErr w:type="spellEnd"/>
      <w:r>
        <w:t xml:space="preserve"> M. 2017. Future options for cultivated Nordic peat soils: Can land management and rewetting control greenhouse gas emissions? Environmental Science and Policy </w:t>
      </w:r>
      <w:r>
        <w:rPr>
          <w:b/>
          <w:bCs/>
        </w:rPr>
        <w:t>69</w:t>
      </w:r>
      <w:r>
        <w:t>:85–93.</w:t>
      </w:r>
    </w:p>
    <w:p w14:paraId="4DDBF3B1" w14:textId="77777777" w:rsidR="00270763" w:rsidRDefault="00270763" w:rsidP="00270763">
      <w:pPr>
        <w:pStyle w:val="NormalWeb"/>
        <w:ind w:left="480" w:hanging="480"/>
      </w:pPr>
      <w:proofErr w:type="spellStart"/>
      <w:r>
        <w:lastRenderedPageBreak/>
        <w:t>Kritzberg</w:t>
      </w:r>
      <w:proofErr w:type="spellEnd"/>
      <w:r>
        <w:t xml:space="preserve"> ES, </w:t>
      </w:r>
      <w:proofErr w:type="spellStart"/>
      <w:r>
        <w:t>Hasselquist</w:t>
      </w:r>
      <w:proofErr w:type="spellEnd"/>
      <w:r>
        <w:t xml:space="preserve"> EM, </w:t>
      </w:r>
      <w:proofErr w:type="spellStart"/>
      <w:r>
        <w:t>Škerlep</w:t>
      </w:r>
      <w:proofErr w:type="spellEnd"/>
      <w:r>
        <w:t xml:space="preserve"> M, </w:t>
      </w:r>
      <w:proofErr w:type="spellStart"/>
      <w:r>
        <w:t>Löfgren</w:t>
      </w:r>
      <w:proofErr w:type="spellEnd"/>
      <w:r>
        <w:t xml:space="preserve"> S, Olsson O, </w:t>
      </w:r>
      <w:proofErr w:type="spellStart"/>
      <w:r>
        <w:t>Stadmark</w:t>
      </w:r>
      <w:proofErr w:type="spellEnd"/>
      <w:r>
        <w:t xml:space="preserve"> J, </w:t>
      </w:r>
      <w:proofErr w:type="spellStart"/>
      <w:r>
        <w:t>Valinia</w:t>
      </w:r>
      <w:proofErr w:type="spellEnd"/>
      <w:r>
        <w:t xml:space="preserve"> S, Hansson LA, Laudon H. 2020. Browning of freshwaters: Consequences to ecosystem services, underlying drivers, and potential mitigation measures. </w:t>
      </w:r>
      <w:proofErr w:type="spellStart"/>
      <w:r>
        <w:t>Ambio</w:t>
      </w:r>
      <w:proofErr w:type="spellEnd"/>
      <w:r>
        <w:t xml:space="preserve"> </w:t>
      </w:r>
      <w:r>
        <w:rPr>
          <w:b/>
          <w:bCs/>
        </w:rPr>
        <w:t>49</w:t>
      </w:r>
      <w:r>
        <w:t>:375–390.</w:t>
      </w:r>
    </w:p>
    <w:p w14:paraId="0A209AEE" w14:textId="77777777" w:rsidR="00270763" w:rsidRDefault="00270763" w:rsidP="00270763">
      <w:pPr>
        <w:pStyle w:val="NormalWeb"/>
        <w:ind w:left="480" w:hanging="480"/>
      </w:pPr>
      <w:proofErr w:type="spellStart"/>
      <w:r>
        <w:t>Lamers</w:t>
      </w:r>
      <w:proofErr w:type="spellEnd"/>
      <w:r>
        <w:t xml:space="preserve"> LPM et al. 2015. Ecological restoration of rich fens in Europe and North America: from trial and error to an evidence-based approach. Biological reviews of the Cambridge Philosophical Society </w:t>
      </w:r>
      <w:r>
        <w:rPr>
          <w:b/>
          <w:bCs/>
        </w:rPr>
        <w:t>90</w:t>
      </w:r>
      <w:r>
        <w:t>:182–203.</w:t>
      </w:r>
    </w:p>
    <w:p w14:paraId="1FE456D5" w14:textId="77777777" w:rsidR="00270763" w:rsidRDefault="00270763" w:rsidP="00270763">
      <w:pPr>
        <w:pStyle w:val="NormalWeb"/>
        <w:ind w:left="480" w:hanging="480"/>
      </w:pPr>
      <w:r>
        <w:t xml:space="preserve">Li C, Grayson R, Holden J, Li P. 2018. Erosion in peatlands: Recent research progress and future directions. Earth-Science Reviews </w:t>
      </w:r>
      <w:r>
        <w:rPr>
          <w:b/>
          <w:bCs/>
        </w:rPr>
        <w:t>185</w:t>
      </w:r>
      <w:r>
        <w:t>:870–886. Elsevier. Available from https://doi.org/10.1016/j.earscirev.2018.08.005.</w:t>
      </w:r>
    </w:p>
    <w:p w14:paraId="15E3EFF7" w14:textId="77777777" w:rsidR="00270763" w:rsidRDefault="00270763" w:rsidP="00270763">
      <w:pPr>
        <w:pStyle w:val="NormalWeb"/>
        <w:ind w:left="480" w:hanging="480"/>
      </w:pPr>
      <w:r>
        <w:t xml:space="preserve">Miller J, Gardiner T. 2018. The effects of grazing and mowing on large marsh grasshopper, </w:t>
      </w:r>
      <w:proofErr w:type="spellStart"/>
      <w:r>
        <w:t>Stethophyma</w:t>
      </w:r>
      <w:proofErr w:type="spellEnd"/>
      <w:r>
        <w:t xml:space="preserve"> grossum (Orthoptera: Acrididae), populations in Western Europe: A review. Journal of Orthoptera Research </w:t>
      </w:r>
      <w:r>
        <w:rPr>
          <w:b/>
          <w:bCs/>
        </w:rPr>
        <w:t>27</w:t>
      </w:r>
      <w:r>
        <w:t>:91–96.</w:t>
      </w:r>
    </w:p>
    <w:p w14:paraId="64798E40" w14:textId="77777777" w:rsidR="00270763" w:rsidRDefault="00270763" w:rsidP="00270763">
      <w:pPr>
        <w:pStyle w:val="NormalWeb"/>
        <w:ind w:left="480" w:hanging="480"/>
      </w:pPr>
      <w:r>
        <w:t xml:space="preserve">Page SE, Baird AJ. 2016. Peatlands and Global Change: Response and Resilience. Annual Review of Environment and Resources </w:t>
      </w:r>
      <w:r>
        <w:rPr>
          <w:b/>
          <w:bCs/>
        </w:rPr>
        <w:t>41</w:t>
      </w:r>
      <w:r>
        <w:t>:35–57.</w:t>
      </w:r>
    </w:p>
    <w:p w14:paraId="26531DF2" w14:textId="77777777" w:rsidR="00270763" w:rsidRDefault="00270763" w:rsidP="00270763">
      <w:pPr>
        <w:pStyle w:val="NormalWeb"/>
        <w:ind w:left="480" w:hanging="480"/>
      </w:pPr>
      <w:r>
        <w:t xml:space="preserve">Richardson CJ. 2018. The Everglades (USA). The Wetland Book II: Distribution, Description, and Conservation </w:t>
      </w:r>
      <w:r>
        <w:rPr>
          <w:b/>
          <w:bCs/>
        </w:rPr>
        <w:t>1</w:t>
      </w:r>
      <w:r>
        <w:t>:705–723.</w:t>
      </w:r>
    </w:p>
    <w:p w14:paraId="5DB08795" w14:textId="77777777" w:rsidR="00270763" w:rsidRDefault="00270763" w:rsidP="00270763">
      <w:pPr>
        <w:pStyle w:val="NormalWeb"/>
        <w:ind w:left="480" w:hanging="480"/>
      </w:pPr>
      <w:r>
        <w:t>Stratford C, Acreman M. 2016. Rehabilitation of degraded wetlands: UK experience. Ecological Restoration: Global Challenges, Social Aspects and Environmental Benefits:195–218.</w:t>
      </w:r>
    </w:p>
    <w:p w14:paraId="584E4195" w14:textId="77777777" w:rsidR="00270763" w:rsidRDefault="00270763" w:rsidP="00270763">
      <w:pPr>
        <w:pStyle w:val="NormalWeb"/>
        <w:ind w:left="480" w:hanging="480"/>
      </w:pPr>
      <w:r>
        <w:t xml:space="preserve">Taylor N et al. 2019. A synthesis of evidence for the effects of interventions to conserve peatland vegetation: overview and critical discussion. Mires and Peat </w:t>
      </w:r>
      <w:r>
        <w:rPr>
          <w:b/>
          <w:bCs/>
        </w:rPr>
        <w:t>24</w:t>
      </w:r>
      <w:r>
        <w:t>.</w:t>
      </w:r>
    </w:p>
    <w:p w14:paraId="4D36E4E5" w14:textId="77777777" w:rsidR="00270763" w:rsidRDefault="00270763" w:rsidP="00270763">
      <w:pPr>
        <w:pStyle w:val="NormalWeb"/>
        <w:ind w:left="480" w:hanging="480"/>
      </w:pPr>
      <w:r>
        <w:t xml:space="preserve">Webster KL, Beall FD, Creed IF, </w:t>
      </w:r>
      <w:proofErr w:type="spellStart"/>
      <w:r>
        <w:t>Kreutzweiser</w:t>
      </w:r>
      <w:proofErr w:type="spellEnd"/>
      <w:r>
        <w:t xml:space="preserve"> DP. 2015. Impacts and prognosis of natural resource development on water and wetlands in Canada’s boreal zone. Environmental Reviews </w:t>
      </w:r>
      <w:r>
        <w:rPr>
          <w:b/>
          <w:bCs/>
        </w:rPr>
        <w:t>23</w:t>
      </w:r>
      <w:r>
        <w:t>:78–131.</w:t>
      </w:r>
    </w:p>
    <w:p w14:paraId="4DF7F105" w14:textId="77777777" w:rsidR="00270763" w:rsidRDefault="00270763" w:rsidP="00270763">
      <w:pPr>
        <w:pStyle w:val="NormalWeb"/>
        <w:ind w:left="480" w:hanging="480"/>
      </w:pPr>
      <w:r>
        <w:t xml:space="preserve">Xu S, Liu X, Li X, Tian C. 2019. Soil organic carbon changes following wetland restoration: A global meta-analysis. </w:t>
      </w:r>
      <w:proofErr w:type="spellStart"/>
      <w:r>
        <w:t>Geoderma</w:t>
      </w:r>
      <w:proofErr w:type="spellEnd"/>
      <w:r>
        <w:t xml:space="preserve"> </w:t>
      </w:r>
      <w:r>
        <w:rPr>
          <w:b/>
          <w:bCs/>
        </w:rPr>
        <w:t>353</w:t>
      </w:r>
      <w:r>
        <w:t>:89–96. Elsevier. Available from https://doi.org/10.1016/j.geoderma.2019.06.027.</w:t>
      </w:r>
    </w:p>
    <w:p w14:paraId="3BE61FC3" w14:textId="77777777" w:rsidR="00270763" w:rsidRDefault="00270763" w:rsidP="00270763">
      <w:pPr>
        <w:pStyle w:val="NormalWeb"/>
        <w:ind w:left="480" w:hanging="480"/>
      </w:pPr>
      <w:r>
        <w:t>Yang G et al. 2017. Qinghai–</w:t>
      </w:r>
      <w:proofErr w:type="spellStart"/>
      <w:r>
        <w:t>tibetan</w:t>
      </w:r>
      <w:proofErr w:type="spellEnd"/>
      <w:r>
        <w:t xml:space="preserve"> plateau peatland sustainable utilization under anthropogenic disturbances and climate change. Ecosystem Health and Sustainability </w:t>
      </w:r>
      <w:r>
        <w:rPr>
          <w:b/>
          <w:bCs/>
        </w:rPr>
        <w:t>3</w:t>
      </w:r>
      <w:r>
        <w:t>.</w:t>
      </w:r>
    </w:p>
    <w:p w14:paraId="7D7681A9" w14:textId="4EC6F5B8" w:rsidR="005359E4" w:rsidRDefault="005359E4">
      <w:pPr>
        <w:rPr>
          <w:bCs/>
          <w:color w:val="1F3864" w:themeColor="accent1" w:themeShade="80"/>
          <w:sz w:val="28"/>
          <w:szCs w:val="36"/>
          <w:lang w:eastAsia="en-AU"/>
        </w:rPr>
      </w:pPr>
    </w:p>
    <w:p w14:paraId="3A80E626" w14:textId="77777777" w:rsidR="00D04206" w:rsidRDefault="00D04206">
      <w:pPr>
        <w:rPr>
          <w:bCs/>
          <w:color w:val="1F3864" w:themeColor="accent1" w:themeShade="80"/>
          <w:sz w:val="28"/>
          <w:szCs w:val="36"/>
          <w:lang w:eastAsia="en-AU"/>
        </w:rPr>
      </w:pPr>
      <w:r>
        <w:br w:type="page"/>
      </w:r>
    </w:p>
    <w:p w14:paraId="3DDCC392" w14:textId="0BA9DF7E" w:rsidR="0028182D" w:rsidRPr="00407B22" w:rsidRDefault="000B746B" w:rsidP="00D00F87">
      <w:pPr>
        <w:pStyle w:val="Heading2"/>
      </w:pPr>
      <w:r>
        <w:lastRenderedPageBreak/>
        <w:t xml:space="preserve">Appendix </w:t>
      </w:r>
      <w:r w:rsidR="006C1A2E">
        <w:t>5</w:t>
      </w:r>
      <w:r>
        <w:t xml:space="preserve">. </w:t>
      </w:r>
      <w:r w:rsidR="0028182D">
        <w:t>Supplementary Figures</w:t>
      </w:r>
    </w:p>
    <w:p w14:paraId="0000004A" w14:textId="77014BD5" w:rsidR="00AD33AE" w:rsidRDefault="00AD33AE"/>
    <w:tbl>
      <w:tblPr>
        <w:tblStyle w:val="a4"/>
        <w:tblW w:w="9615" w:type="dxa"/>
        <w:tblLayout w:type="fixed"/>
        <w:tblLook w:val="0400" w:firstRow="0" w:lastRow="0" w:firstColumn="0" w:lastColumn="0" w:noHBand="0" w:noVBand="1"/>
      </w:tblPr>
      <w:tblGrid>
        <w:gridCol w:w="9615"/>
      </w:tblGrid>
      <w:tr w:rsidR="00903C9C" w14:paraId="12344B53" w14:textId="77777777" w:rsidTr="00A5421C">
        <w:trPr>
          <w:trHeight w:val="240"/>
        </w:trPr>
        <w:tc>
          <w:tcPr>
            <w:tcW w:w="9615" w:type="dxa"/>
            <w:tcMar>
              <w:top w:w="100" w:type="dxa"/>
              <w:left w:w="100" w:type="dxa"/>
              <w:bottom w:w="100" w:type="dxa"/>
              <w:right w:w="100" w:type="dxa"/>
            </w:tcMar>
          </w:tcPr>
          <w:p w14:paraId="5B241486" w14:textId="6AE6E3E6" w:rsidR="00903C9C" w:rsidRDefault="007F2D00">
            <w:pPr>
              <w:rPr>
                <w:b/>
              </w:rPr>
            </w:pPr>
            <w:r>
              <w:rPr>
                <w:b/>
                <w:noProof/>
                <w:lang w:val="en-AU" w:eastAsia="zh-CN"/>
              </w:rPr>
              <w:drawing>
                <wp:inline distT="0" distB="0" distL="0" distR="0" wp14:anchorId="36C1DD00" wp14:editId="6D321D9D">
                  <wp:extent cx="5978525" cy="4503350"/>
                  <wp:effectExtent l="0" t="0" r="3175" b="5715"/>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rotWithShape="1">
                          <a:blip r:embed="rId9" cstate="print">
                            <a:extLst>
                              <a:ext uri="{28A0092B-C50C-407E-A947-70E740481C1C}">
                                <a14:useLocalDpi xmlns:a14="http://schemas.microsoft.com/office/drawing/2010/main" val="0"/>
                              </a:ext>
                            </a:extLst>
                          </a:blip>
                          <a:srcRect t="5226"/>
                          <a:stretch/>
                        </pic:blipFill>
                        <pic:spPr bwMode="auto">
                          <a:xfrm>
                            <a:off x="0" y="0"/>
                            <a:ext cx="5978525" cy="4503350"/>
                          </a:xfrm>
                          <a:prstGeom prst="rect">
                            <a:avLst/>
                          </a:prstGeom>
                          <a:ln>
                            <a:noFill/>
                          </a:ln>
                          <a:extLst>
                            <a:ext uri="{53640926-AAD7-44D8-BBD7-CCE9431645EC}">
                              <a14:shadowObscured xmlns:a14="http://schemas.microsoft.com/office/drawing/2010/main"/>
                            </a:ext>
                          </a:extLst>
                        </pic:spPr>
                      </pic:pic>
                    </a:graphicData>
                  </a:graphic>
                </wp:inline>
              </w:drawing>
            </w:r>
          </w:p>
        </w:tc>
      </w:tr>
      <w:tr w:rsidR="00AD33AE" w14:paraId="6E75A360" w14:textId="77777777" w:rsidTr="00A5421C">
        <w:trPr>
          <w:trHeight w:val="240"/>
        </w:trPr>
        <w:tc>
          <w:tcPr>
            <w:tcW w:w="9615" w:type="dxa"/>
            <w:tcMar>
              <w:top w:w="100" w:type="dxa"/>
              <w:left w:w="100" w:type="dxa"/>
              <w:bottom w:w="100" w:type="dxa"/>
              <w:right w:w="100" w:type="dxa"/>
            </w:tcMar>
          </w:tcPr>
          <w:p w14:paraId="3C54DCA5" w14:textId="74005579" w:rsidR="00971BBC" w:rsidRPr="00971BBC" w:rsidRDefault="00903C9C" w:rsidP="00971BBC">
            <w:pPr>
              <w:rPr>
                <w:lang w:val="en-AU"/>
              </w:rPr>
            </w:pPr>
            <w:r>
              <w:rPr>
                <w:b/>
              </w:rPr>
              <w:t>Figure S1</w:t>
            </w:r>
            <w:r w:rsidR="00E25651">
              <w:t xml:space="preserve">. </w:t>
            </w:r>
            <w:r w:rsidR="00B4338E">
              <w:t xml:space="preserve">Stages of </w:t>
            </w:r>
            <w:r w:rsidR="00700CC9">
              <w:t xml:space="preserve">the </w:t>
            </w:r>
            <w:r w:rsidR="00B4338E" w:rsidRPr="00700CC9">
              <w:rPr>
                <w:i/>
                <w:iCs/>
              </w:rPr>
              <w:t>rapid evidence review</w:t>
            </w:r>
            <w:r w:rsidR="00B4338E">
              <w:t>, with inclusion and exclusion</w:t>
            </w:r>
            <w:r w:rsidR="00E25651">
              <w:t xml:space="preserve"> of papers</w:t>
            </w:r>
            <w:r w:rsidR="00700CC9">
              <w:t>.</w:t>
            </w:r>
            <w:r w:rsidR="00971BBC">
              <w:t xml:space="preserve"> </w:t>
            </w:r>
            <w:r w:rsidR="00971BBC" w:rsidRPr="000A734A">
              <w:rPr>
                <w:i/>
                <w:iCs/>
              </w:rPr>
              <w:t>Reference</w:t>
            </w:r>
            <w:r w:rsidR="00971BBC">
              <w:t xml:space="preserve">: </w:t>
            </w:r>
            <w:proofErr w:type="spellStart"/>
            <w:r w:rsidR="00971BBC" w:rsidRPr="00971BBC">
              <w:rPr>
                <w:lang w:val="en-GB"/>
              </w:rPr>
              <w:t>Haddaway</w:t>
            </w:r>
            <w:proofErr w:type="spellEnd"/>
            <w:r w:rsidR="00971BBC" w:rsidRPr="00971BBC">
              <w:rPr>
                <w:lang w:val="en-GB"/>
              </w:rPr>
              <w:t xml:space="preserve"> NR, Macura B, Whaley P, and Pullin AS. 2017. ROSES flow diagram for systematic reviews. Version 1.0. DOI: 10.6084/m9.figshare.5897389</w:t>
            </w:r>
          </w:p>
          <w:p w14:paraId="0000004B" w14:textId="1EA18C4C" w:rsidR="00AD33AE" w:rsidRDefault="00AD33AE"/>
        </w:tc>
      </w:tr>
    </w:tbl>
    <w:p w14:paraId="5481326F" w14:textId="76DBFDA3" w:rsidR="000425A0" w:rsidRDefault="000425A0">
      <w:pPr>
        <w:rPr>
          <w:rFonts w:asciiTheme="majorHAnsi" w:eastAsiaTheme="majorEastAsia" w:hAnsiTheme="majorHAnsi" w:cstheme="majorBidi"/>
          <w:color w:val="1F3763" w:themeColor="accent1" w:themeShade="7F"/>
        </w:rPr>
      </w:pPr>
    </w:p>
    <w:p w14:paraId="6671ABEC" w14:textId="77777777" w:rsidR="00346C9A" w:rsidRDefault="00346C9A" w:rsidP="004E4675">
      <w:pPr>
        <w:ind w:firstLine="284"/>
        <w:rPr>
          <w:iCs/>
        </w:rPr>
      </w:pPr>
    </w:p>
    <w:p w14:paraId="31469664" w14:textId="25346775" w:rsidR="00346C9A" w:rsidRDefault="00346C9A" w:rsidP="00685228">
      <w:pPr>
        <w:rPr>
          <w:iCs/>
        </w:rPr>
        <w:sectPr w:rsidR="00346C9A" w:rsidSect="008F774F">
          <w:headerReference w:type="even" r:id="rId10"/>
          <w:headerReference w:type="default" r:id="rId11"/>
          <w:footerReference w:type="even" r:id="rId12"/>
          <w:footerReference w:type="default" r:id="rId13"/>
          <w:headerReference w:type="first" r:id="rId14"/>
          <w:footerReference w:type="first" r:id="rId15"/>
          <w:pgSz w:w="11906" w:h="16838"/>
          <w:pgMar w:top="1134" w:right="1134" w:bottom="1134" w:left="1134" w:header="708" w:footer="708" w:gutter="0"/>
          <w:pgNumType w:start="1"/>
          <w:cols w:space="720"/>
          <w:docGrid w:linePitch="326"/>
        </w:sectPr>
      </w:pPr>
    </w:p>
    <w:tbl>
      <w:tblPr>
        <w:tblStyle w:val="TableGrid"/>
        <w:tblpPr w:leftFromText="180" w:rightFromText="180" w:vertAnchor="text" w:tblpY="1"/>
        <w:tblOverlap w:val="never"/>
        <w:tblW w:w="157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25"/>
      </w:tblGrid>
      <w:tr w:rsidR="000A734A" w14:paraId="115463A7" w14:textId="77777777" w:rsidTr="001A103A">
        <w:tc>
          <w:tcPr>
            <w:tcW w:w="15725" w:type="dxa"/>
          </w:tcPr>
          <w:p w14:paraId="497E6779" w14:textId="6C1E450F" w:rsidR="00245125" w:rsidRDefault="00924AFF" w:rsidP="001A103A">
            <w:pPr>
              <w:tabs>
                <w:tab w:val="left" w:pos="8647"/>
              </w:tabs>
              <w:rPr>
                <w:iCs/>
              </w:rPr>
            </w:pPr>
            <w:r>
              <w:rPr>
                <w:iCs/>
                <w:noProof/>
                <w:lang w:val="en-AU" w:eastAsia="zh-CN"/>
              </w:rPr>
              <w:lastRenderedPageBreak/>
              <w:drawing>
                <wp:inline distT="0" distB="0" distL="0" distR="0" wp14:anchorId="604C3753" wp14:editId="4B9012E3">
                  <wp:extent cx="9462782" cy="4891607"/>
                  <wp:effectExtent l="0" t="0" r="0" b="0"/>
                  <wp:docPr id="2"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470056" cy="4895367"/>
                          </a:xfrm>
                          <a:prstGeom prst="rect">
                            <a:avLst/>
                          </a:prstGeom>
                        </pic:spPr>
                      </pic:pic>
                    </a:graphicData>
                  </a:graphic>
                </wp:inline>
              </w:drawing>
            </w:r>
          </w:p>
        </w:tc>
      </w:tr>
      <w:tr w:rsidR="000A734A" w14:paraId="57A47FA3" w14:textId="77777777" w:rsidTr="001A103A">
        <w:tc>
          <w:tcPr>
            <w:tcW w:w="15725" w:type="dxa"/>
          </w:tcPr>
          <w:p w14:paraId="6D7FB736" w14:textId="1A2925F5" w:rsidR="00245125" w:rsidRPr="000A734A" w:rsidRDefault="00245125" w:rsidP="001A103A">
            <w:pPr>
              <w:tabs>
                <w:tab w:val="left" w:pos="8647"/>
              </w:tabs>
              <w:ind w:right="306"/>
              <w:rPr>
                <w:iCs/>
                <w:sz w:val="22"/>
                <w:szCs w:val="22"/>
              </w:rPr>
            </w:pPr>
            <w:r w:rsidRPr="000A734A">
              <w:rPr>
                <w:b/>
                <w:bCs/>
                <w:iCs/>
                <w:sz w:val="22"/>
                <w:szCs w:val="22"/>
              </w:rPr>
              <w:t>Figure S2</w:t>
            </w:r>
            <w:r w:rsidRPr="000A734A">
              <w:rPr>
                <w:iCs/>
                <w:sz w:val="22"/>
                <w:szCs w:val="22"/>
              </w:rPr>
              <w:t xml:space="preserve">. The effect of restoration interventions (columns) on the vegetation responses (rows) </w:t>
            </w:r>
            <w:proofErr w:type="spellStart"/>
            <w:r w:rsidRPr="000A734A">
              <w:rPr>
                <w:iCs/>
                <w:sz w:val="22"/>
                <w:szCs w:val="22"/>
              </w:rPr>
              <w:t>summarised</w:t>
            </w:r>
            <w:proofErr w:type="spellEnd"/>
            <w:r w:rsidRPr="000A734A">
              <w:rPr>
                <w:iCs/>
                <w:sz w:val="22"/>
                <w:szCs w:val="22"/>
              </w:rPr>
              <w:t xml:space="preserve"> in the Peatland </w:t>
            </w:r>
            <w:r w:rsidR="00D37200">
              <w:rPr>
                <w:iCs/>
                <w:sz w:val="22"/>
                <w:szCs w:val="22"/>
              </w:rPr>
              <w:t>Synopsis</w:t>
            </w:r>
            <w:r w:rsidRPr="000A734A">
              <w:rPr>
                <w:iCs/>
                <w:sz w:val="22"/>
                <w:szCs w:val="22"/>
              </w:rPr>
              <w:t xml:space="preserve"> </w:t>
            </w:r>
            <w:r w:rsidRPr="000A734A">
              <w:rPr>
                <w:iCs/>
                <w:sz w:val="22"/>
                <w:szCs w:val="22"/>
              </w:rPr>
              <w:fldChar w:fldCharType="begin" w:fldLock="1"/>
            </w:r>
            <w:r w:rsidR="001A103A">
              <w:rPr>
                <w:iCs/>
                <w:sz w:val="22"/>
                <w:szCs w:val="22"/>
              </w:rPr>
              <w:instrText>ADDIN CSL_CITATION {"citationItems":[{"id":"ITEM-1","itemData":{"DOI":"10.11647/obp.0179.06","author":[{"dropping-particle":"","family":"Taylor","given":"Nigel G.","non-dropping-particle":"","parse-names":false,"suffix":""},{"dropping-particle":"","family":"Grillas","given":"Patrick","non-dropping-particle":"","parse-names":false,"suffix":""},{"dropping-particle":"","family":"Sutherland","given":"William J.","non-dropping-particle":"","parse-names":false,"suffix":""}],"container-title":"Synopses of Conservation Evidence Series","id":"ITEM-1","issued":{"date-parts":[["2019"]]},"number-of-pages":"375-438","publisher":"University of Cambridge, Cambridge, UK.","title":"Peatland Conservation: Global evidence for the effects of interventions to conserve peatland vegetation","type":"book"},"uris":["http://www.mendeley.com/documents/?uuid=8ce86af4-7a1d-4d41-8cf2-0f6f07c20af8"]}],"mendeley":{"formattedCitation":"(Taylor, Grillas and Sutherland, 2019)","manualFormatting":"(Taylor et al. 2019b)","plainTextFormattedCitation":"(Taylor, Grillas and Sutherland, 2019)","previouslyFormattedCitation":"(Taylor, Grillas and Sutherland, 2019)"},"properties":{"noteIndex":0},"schema":"https://github.com/citation-style-language/schema/raw/master/csl-citation.json"}</w:instrText>
            </w:r>
            <w:r w:rsidRPr="000A734A">
              <w:rPr>
                <w:iCs/>
                <w:sz w:val="22"/>
                <w:szCs w:val="22"/>
              </w:rPr>
              <w:fldChar w:fldCharType="separate"/>
            </w:r>
            <w:r w:rsidRPr="000A734A">
              <w:rPr>
                <w:iCs/>
                <w:noProof/>
                <w:sz w:val="22"/>
                <w:szCs w:val="22"/>
              </w:rPr>
              <w:t>(Taylor et al. 2019b)</w:t>
            </w:r>
            <w:r w:rsidRPr="000A734A">
              <w:rPr>
                <w:iCs/>
                <w:sz w:val="22"/>
                <w:szCs w:val="22"/>
              </w:rPr>
              <w:fldChar w:fldCharType="end"/>
            </w:r>
            <w:r w:rsidRPr="000A734A">
              <w:rPr>
                <w:iCs/>
                <w:sz w:val="22"/>
                <w:szCs w:val="22"/>
              </w:rPr>
              <w:t xml:space="preserve">. Each bar shows the proportion of results across the studies that were reported in the </w:t>
            </w:r>
            <w:r w:rsidR="00887FE4">
              <w:rPr>
                <w:iCs/>
                <w:sz w:val="22"/>
                <w:szCs w:val="22"/>
              </w:rPr>
              <w:t>Synopsis</w:t>
            </w:r>
            <w:r w:rsidRPr="000A734A">
              <w:rPr>
                <w:iCs/>
                <w:sz w:val="22"/>
                <w:szCs w:val="22"/>
              </w:rPr>
              <w:t xml:space="preserve"> for each effect of the intervention. The </w:t>
            </w:r>
            <w:r w:rsidRPr="000A734A">
              <w:rPr>
                <w:i/>
                <w:sz w:val="22"/>
                <w:szCs w:val="22"/>
              </w:rPr>
              <w:t xml:space="preserve">Mixed/conditional </w:t>
            </w:r>
            <w:r w:rsidRPr="000A734A">
              <w:rPr>
                <w:iCs/>
                <w:sz w:val="22"/>
                <w:szCs w:val="22"/>
              </w:rPr>
              <w:t>effect represents where the response was a mix of positive, negative and/or no change, or was conditional on other factors. See Appendix 5 for full list of specific techniques.</w:t>
            </w:r>
          </w:p>
        </w:tc>
      </w:tr>
    </w:tbl>
    <w:p w14:paraId="320ADAB8" w14:textId="77777777" w:rsidR="004E4675" w:rsidRDefault="004E4675" w:rsidP="007152FD"/>
    <w:sectPr w:rsidR="004E4675" w:rsidSect="00CE4600">
      <w:pgSz w:w="16838" w:h="11906" w:orient="landscape"/>
      <w:pgMar w:top="1440" w:right="1440" w:bottom="1440" w:left="1440" w:header="708" w:footer="708"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27095D" w14:textId="77777777" w:rsidR="00D02581" w:rsidRDefault="00D02581" w:rsidP="009F5955">
      <w:pPr>
        <w:spacing w:after="0" w:line="240" w:lineRule="auto"/>
      </w:pPr>
      <w:r>
        <w:separator/>
      </w:r>
    </w:p>
  </w:endnote>
  <w:endnote w:type="continuationSeparator" w:id="0">
    <w:p w14:paraId="52175E3B" w14:textId="77777777" w:rsidR="00D02581" w:rsidRDefault="00D02581" w:rsidP="009F59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mo">
    <w:charset w:val="00"/>
    <w:family w:val="auto"/>
    <w:pitch w:val="default"/>
  </w:font>
  <w:font w:name="Noto Sans Symbols">
    <w:altName w:val="Calibri"/>
    <w:charset w:val="00"/>
    <w:family w:val="auto"/>
    <w:pitch w:val="default"/>
  </w:font>
  <w:font w:name="DengXian Light">
    <w:altName w:val="Microsoft YaHei"/>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Helvetica Neue">
    <w:altName w:val="Helvetica Neue"/>
    <w:charset w:val="00"/>
    <w:family w:val="auto"/>
    <w:pitch w:val="variable"/>
    <w:sig w:usb0="E50002FF"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B06EA" w14:textId="77777777" w:rsidR="009F5955" w:rsidRDefault="009F595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06690" w14:textId="77777777" w:rsidR="009F5955" w:rsidRDefault="009F595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A751E" w14:textId="77777777" w:rsidR="009F5955" w:rsidRDefault="009F595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228E8C" w14:textId="77777777" w:rsidR="00D02581" w:rsidRDefault="00D02581" w:rsidP="009F5955">
      <w:pPr>
        <w:spacing w:after="0" w:line="240" w:lineRule="auto"/>
      </w:pPr>
      <w:r>
        <w:separator/>
      </w:r>
    </w:p>
  </w:footnote>
  <w:footnote w:type="continuationSeparator" w:id="0">
    <w:p w14:paraId="6CA9AFAE" w14:textId="77777777" w:rsidR="00D02581" w:rsidRDefault="00D02581" w:rsidP="009F59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727DE" w14:textId="77777777" w:rsidR="009F5955" w:rsidRDefault="009F595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6C568" w14:textId="77777777" w:rsidR="009F5955" w:rsidRDefault="009F595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8FA1F" w14:textId="77777777" w:rsidR="009F5955" w:rsidRDefault="009F595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A5308C"/>
    <w:multiLevelType w:val="hybridMultilevel"/>
    <w:tmpl w:val="2D324660"/>
    <w:lvl w:ilvl="0" w:tplc="3A1A709A">
      <w:numFmt w:val="bullet"/>
      <w:lvlText w:val=""/>
      <w:lvlJc w:val="left"/>
      <w:pPr>
        <w:ind w:left="720" w:hanging="360"/>
      </w:pPr>
      <w:rPr>
        <w:rFonts w:ascii="Symbol" w:eastAsia="Arial Unicode MS" w:hAnsi="Symbol"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697F67"/>
    <w:multiLevelType w:val="hybridMultilevel"/>
    <w:tmpl w:val="8E76D120"/>
    <w:lvl w:ilvl="0" w:tplc="DA9E5CE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A20954"/>
    <w:multiLevelType w:val="multilevel"/>
    <w:tmpl w:val="08BEE0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C6A622B"/>
    <w:multiLevelType w:val="multilevel"/>
    <w:tmpl w:val="A9B63C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33E53FC"/>
    <w:multiLevelType w:val="hybridMultilevel"/>
    <w:tmpl w:val="148CB58E"/>
    <w:lvl w:ilvl="0" w:tplc="04090001">
      <w:numFmt w:val="bullet"/>
      <w:lvlText w:val=""/>
      <w:lvlJc w:val="left"/>
      <w:pPr>
        <w:ind w:left="720" w:hanging="360"/>
      </w:pPr>
      <w:rPr>
        <w:rFonts w:ascii="Symbol" w:eastAsia="Times New Roman" w:hAnsi="Symbol" w:cs="Times New Roman" w:hint="default"/>
        <w:b w:val="0"/>
        <w:i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454CAC"/>
    <w:multiLevelType w:val="hybridMultilevel"/>
    <w:tmpl w:val="DBB2CF42"/>
    <w:lvl w:ilvl="0" w:tplc="3918A45C">
      <w:start w:val="25"/>
      <w:numFmt w:val="bullet"/>
      <w:lvlText w:val="-"/>
      <w:lvlJc w:val="left"/>
      <w:pPr>
        <w:ind w:left="720" w:hanging="360"/>
      </w:pPr>
      <w:rPr>
        <w:rFonts w:ascii="Times New Roman" w:eastAsia="Arial Unicode MS"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AC6ED2"/>
    <w:multiLevelType w:val="hybridMultilevel"/>
    <w:tmpl w:val="AD9CB578"/>
    <w:lvl w:ilvl="0" w:tplc="FC62E85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F53EC9"/>
    <w:multiLevelType w:val="hybridMultilevel"/>
    <w:tmpl w:val="BA723EA4"/>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8" w15:restartNumberingAfterBreak="0">
    <w:nsid w:val="266821F8"/>
    <w:multiLevelType w:val="hybridMultilevel"/>
    <w:tmpl w:val="BEFAED22"/>
    <w:lvl w:ilvl="0" w:tplc="F7646EA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89D4BD8"/>
    <w:multiLevelType w:val="hybridMultilevel"/>
    <w:tmpl w:val="928EF39E"/>
    <w:lvl w:ilvl="0" w:tplc="ACA25FB8">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3FA4CCE"/>
    <w:multiLevelType w:val="hybridMultilevel"/>
    <w:tmpl w:val="2612E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4696769"/>
    <w:multiLevelType w:val="hybridMultilevel"/>
    <w:tmpl w:val="AC746F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635A22"/>
    <w:multiLevelType w:val="multilevel"/>
    <w:tmpl w:val="0A28E7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7723C8F"/>
    <w:multiLevelType w:val="multilevel"/>
    <w:tmpl w:val="0A48C7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7CD014F"/>
    <w:multiLevelType w:val="multilevel"/>
    <w:tmpl w:val="CB28609E"/>
    <w:lvl w:ilvl="0">
      <w:start w:val="1"/>
      <w:numFmt w:val="bullet"/>
      <w:lvlText w:val="-"/>
      <w:lvlJc w:val="left"/>
      <w:pPr>
        <w:ind w:left="720" w:hanging="360"/>
      </w:pPr>
      <w:rPr>
        <w:rFonts w:ascii="Trebuchet MS" w:eastAsia="Trebuchet MS" w:hAnsi="Trebuchet MS" w:cs="Trebuchet MS"/>
        <w:b w:val="0"/>
        <w:i w:val="0"/>
        <w:smallCaps w:val="0"/>
        <w:strike w:val="0"/>
        <w:shd w:val="clear" w:color="auto" w:fill="auto"/>
        <w:vertAlign w:val="baseline"/>
      </w:rPr>
    </w:lvl>
    <w:lvl w:ilvl="1">
      <w:start w:val="1"/>
      <w:numFmt w:val="bullet"/>
      <w:lvlText w:val="o"/>
      <w:lvlJc w:val="left"/>
      <w:pPr>
        <w:ind w:left="1440" w:hanging="360"/>
      </w:pPr>
      <w:rPr>
        <w:rFonts w:ascii="Courier New" w:eastAsia="Courier New" w:hAnsi="Courier New" w:cs="Courier New"/>
        <w:b w:val="0"/>
        <w:i w:val="0"/>
        <w:smallCaps w:val="0"/>
        <w:strike w:val="0"/>
        <w:shd w:val="clear" w:color="auto" w:fill="auto"/>
        <w:vertAlign w:val="baseline"/>
      </w:rPr>
    </w:lvl>
    <w:lvl w:ilvl="2">
      <w:start w:val="1"/>
      <w:numFmt w:val="bullet"/>
      <w:lvlText w:val="▪"/>
      <w:lvlJc w:val="left"/>
      <w:pPr>
        <w:ind w:left="2160" w:hanging="360"/>
      </w:pPr>
      <w:rPr>
        <w:rFonts w:ascii="Courier New" w:eastAsia="Courier New" w:hAnsi="Courier New" w:cs="Courier New"/>
        <w:b w:val="0"/>
        <w:i w:val="0"/>
        <w:smallCaps w:val="0"/>
        <w:strike w:val="0"/>
        <w:shd w:val="clear" w:color="auto" w:fill="auto"/>
        <w:vertAlign w:val="baseline"/>
      </w:rPr>
    </w:lvl>
    <w:lvl w:ilvl="3">
      <w:start w:val="1"/>
      <w:numFmt w:val="bullet"/>
      <w:lvlText w:val="•"/>
      <w:lvlJc w:val="left"/>
      <w:pPr>
        <w:ind w:left="2880" w:hanging="360"/>
      </w:pPr>
      <w:rPr>
        <w:rFonts w:ascii="Courier New" w:eastAsia="Courier New" w:hAnsi="Courier New" w:cs="Courier New"/>
        <w:b w:val="0"/>
        <w:i w:val="0"/>
        <w:smallCaps w:val="0"/>
        <w:strike w:val="0"/>
        <w:shd w:val="clear" w:color="auto" w:fill="auto"/>
        <w:vertAlign w:val="baseline"/>
      </w:rPr>
    </w:lvl>
    <w:lvl w:ilvl="4">
      <w:start w:val="1"/>
      <w:numFmt w:val="bullet"/>
      <w:lvlText w:val="o"/>
      <w:lvlJc w:val="left"/>
      <w:pPr>
        <w:ind w:left="3600" w:hanging="360"/>
      </w:pPr>
      <w:rPr>
        <w:rFonts w:ascii="Courier New" w:eastAsia="Courier New" w:hAnsi="Courier New" w:cs="Courier New"/>
        <w:b w:val="0"/>
        <w:i w:val="0"/>
        <w:smallCaps w:val="0"/>
        <w:strike w:val="0"/>
        <w:shd w:val="clear" w:color="auto" w:fill="auto"/>
        <w:vertAlign w:val="baseline"/>
      </w:rPr>
    </w:lvl>
    <w:lvl w:ilvl="5">
      <w:start w:val="1"/>
      <w:numFmt w:val="bullet"/>
      <w:lvlText w:val="▪"/>
      <w:lvlJc w:val="left"/>
      <w:pPr>
        <w:ind w:left="4320" w:hanging="360"/>
      </w:pPr>
      <w:rPr>
        <w:rFonts w:ascii="Courier New" w:eastAsia="Courier New" w:hAnsi="Courier New" w:cs="Courier New"/>
        <w:b w:val="0"/>
        <w:i w:val="0"/>
        <w:smallCaps w:val="0"/>
        <w:strike w:val="0"/>
        <w:shd w:val="clear" w:color="auto" w:fill="auto"/>
        <w:vertAlign w:val="baseline"/>
      </w:rPr>
    </w:lvl>
    <w:lvl w:ilvl="6">
      <w:start w:val="1"/>
      <w:numFmt w:val="bullet"/>
      <w:lvlText w:val="•"/>
      <w:lvlJc w:val="left"/>
      <w:pPr>
        <w:ind w:left="5040" w:hanging="360"/>
      </w:pPr>
      <w:rPr>
        <w:rFonts w:ascii="Courier New" w:eastAsia="Courier New" w:hAnsi="Courier New" w:cs="Courier New"/>
        <w:b w:val="0"/>
        <w:i w:val="0"/>
        <w:smallCaps w:val="0"/>
        <w:strike w:val="0"/>
        <w:shd w:val="clear" w:color="auto" w:fill="auto"/>
        <w:vertAlign w:val="baseline"/>
      </w:rPr>
    </w:lvl>
    <w:lvl w:ilvl="7">
      <w:start w:val="1"/>
      <w:numFmt w:val="bullet"/>
      <w:lvlText w:val="o"/>
      <w:lvlJc w:val="left"/>
      <w:pPr>
        <w:ind w:left="5760" w:hanging="360"/>
      </w:pPr>
      <w:rPr>
        <w:rFonts w:ascii="Courier New" w:eastAsia="Courier New" w:hAnsi="Courier New" w:cs="Courier New"/>
        <w:b w:val="0"/>
        <w:i w:val="0"/>
        <w:smallCaps w:val="0"/>
        <w:strike w:val="0"/>
        <w:shd w:val="clear" w:color="auto" w:fill="auto"/>
        <w:vertAlign w:val="baseline"/>
      </w:rPr>
    </w:lvl>
    <w:lvl w:ilvl="8">
      <w:start w:val="1"/>
      <w:numFmt w:val="bullet"/>
      <w:lvlText w:val="▪"/>
      <w:lvlJc w:val="left"/>
      <w:pPr>
        <w:ind w:left="6480" w:hanging="360"/>
      </w:pPr>
      <w:rPr>
        <w:rFonts w:ascii="Courier New" w:eastAsia="Courier New" w:hAnsi="Courier New" w:cs="Courier New"/>
        <w:b w:val="0"/>
        <w:i w:val="0"/>
        <w:smallCaps w:val="0"/>
        <w:strike w:val="0"/>
        <w:shd w:val="clear" w:color="auto" w:fill="auto"/>
        <w:vertAlign w:val="baseline"/>
      </w:rPr>
    </w:lvl>
  </w:abstractNum>
  <w:abstractNum w:abstractNumId="15" w15:restartNumberingAfterBreak="0">
    <w:nsid w:val="38497A05"/>
    <w:multiLevelType w:val="multilevel"/>
    <w:tmpl w:val="A31AB5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E7A201B"/>
    <w:multiLevelType w:val="multilevel"/>
    <w:tmpl w:val="B858B1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42863A4"/>
    <w:multiLevelType w:val="multilevel"/>
    <w:tmpl w:val="B1E4EF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56E3EB3"/>
    <w:multiLevelType w:val="hybridMultilevel"/>
    <w:tmpl w:val="C2FCC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6A4436B"/>
    <w:multiLevelType w:val="multilevel"/>
    <w:tmpl w:val="674075F8"/>
    <w:lvl w:ilvl="0">
      <w:start w:val="1"/>
      <w:numFmt w:val="bullet"/>
      <w:lvlText w:val="-"/>
      <w:lvlJc w:val="left"/>
      <w:pPr>
        <w:ind w:left="720" w:hanging="360"/>
      </w:pPr>
      <w:rPr>
        <w:rFonts w:ascii="Trebuchet MS" w:eastAsia="Trebuchet MS" w:hAnsi="Trebuchet MS" w:cs="Trebuchet MS"/>
        <w:b w:val="0"/>
        <w:i w:val="0"/>
        <w:smallCaps w:val="0"/>
        <w:strike w:val="0"/>
        <w:shd w:val="clear" w:color="auto" w:fill="auto"/>
        <w:vertAlign w:val="baseline"/>
      </w:rPr>
    </w:lvl>
    <w:lvl w:ilvl="1">
      <w:start w:val="1"/>
      <w:numFmt w:val="bullet"/>
      <w:lvlText w:val="o"/>
      <w:lvlJc w:val="left"/>
      <w:pPr>
        <w:ind w:left="1440" w:hanging="360"/>
      </w:pPr>
      <w:rPr>
        <w:rFonts w:ascii="Courier New" w:eastAsia="Courier New" w:hAnsi="Courier New" w:cs="Courier New"/>
        <w:b w:val="0"/>
        <w:i w:val="0"/>
        <w:smallCaps w:val="0"/>
        <w:strike w:val="0"/>
        <w:shd w:val="clear" w:color="auto" w:fill="auto"/>
        <w:vertAlign w:val="baseline"/>
      </w:rPr>
    </w:lvl>
    <w:lvl w:ilvl="2">
      <w:start w:val="1"/>
      <w:numFmt w:val="bullet"/>
      <w:lvlText w:val="▪"/>
      <w:lvlJc w:val="left"/>
      <w:pPr>
        <w:ind w:left="2160" w:hanging="360"/>
      </w:pPr>
      <w:rPr>
        <w:rFonts w:ascii="Courier New" w:eastAsia="Courier New" w:hAnsi="Courier New" w:cs="Courier New"/>
        <w:b w:val="0"/>
        <w:i w:val="0"/>
        <w:smallCaps w:val="0"/>
        <w:strike w:val="0"/>
        <w:shd w:val="clear" w:color="auto" w:fill="auto"/>
        <w:vertAlign w:val="baseline"/>
      </w:rPr>
    </w:lvl>
    <w:lvl w:ilvl="3">
      <w:start w:val="1"/>
      <w:numFmt w:val="bullet"/>
      <w:lvlText w:val="•"/>
      <w:lvlJc w:val="left"/>
      <w:pPr>
        <w:ind w:left="2880" w:hanging="360"/>
      </w:pPr>
      <w:rPr>
        <w:rFonts w:ascii="Courier New" w:eastAsia="Courier New" w:hAnsi="Courier New" w:cs="Courier New"/>
        <w:b w:val="0"/>
        <w:i w:val="0"/>
        <w:smallCaps w:val="0"/>
        <w:strike w:val="0"/>
        <w:shd w:val="clear" w:color="auto" w:fill="auto"/>
        <w:vertAlign w:val="baseline"/>
      </w:rPr>
    </w:lvl>
    <w:lvl w:ilvl="4">
      <w:start w:val="1"/>
      <w:numFmt w:val="bullet"/>
      <w:lvlText w:val="o"/>
      <w:lvlJc w:val="left"/>
      <w:pPr>
        <w:ind w:left="3600" w:hanging="360"/>
      </w:pPr>
      <w:rPr>
        <w:rFonts w:ascii="Courier New" w:eastAsia="Courier New" w:hAnsi="Courier New" w:cs="Courier New"/>
        <w:b w:val="0"/>
        <w:i w:val="0"/>
        <w:smallCaps w:val="0"/>
        <w:strike w:val="0"/>
        <w:shd w:val="clear" w:color="auto" w:fill="auto"/>
        <w:vertAlign w:val="baseline"/>
      </w:rPr>
    </w:lvl>
    <w:lvl w:ilvl="5">
      <w:start w:val="1"/>
      <w:numFmt w:val="bullet"/>
      <w:lvlText w:val="▪"/>
      <w:lvlJc w:val="left"/>
      <w:pPr>
        <w:ind w:left="4320" w:hanging="360"/>
      </w:pPr>
      <w:rPr>
        <w:rFonts w:ascii="Courier New" w:eastAsia="Courier New" w:hAnsi="Courier New" w:cs="Courier New"/>
        <w:b w:val="0"/>
        <w:i w:val="0"/>
        <w:smallCaps w:val="0"/>
        <w:strike w:val="0"/>
        <w:shd w:val="clear" w:color="auto" w:fill="auto"/>
        <w:vertAlign w:val="baseline"/>
      </w:rPr>
    </w:lvl>
    <w:lvl w:ilvl="6">
      <w:start w:val="1"/>
      <w:numFmt w:val="bullet"/>
      <w:lvlText w:val="•"/>
      <w:lvlJc w:val="left"/>
      <w:pPr>
        <w:ind w:left="5040" w:hanging="360"/>
      </w:pPr>
      <w:rPr>
        <w:rFonts w:ascii="Courier New" w:eastAsia="Courier New" w:hAnsi="Courier New" w:cs="Courier New"/>
        <w:b w:val="0"/>
        <w:i w:val="0"/>
        <w:smallCaps w:val="0"/>
        <w:strike w:val="0"/>
        <w:shd w:val="clear" w:color="auto" w:fill="auto"/>
        <w:vertAlign w:val="baseline"/>
      </w:rPr>
    </w:lvl>
    <w:lvl w:ilvl="7">
      <w:start w:val="1"/>
      <w:numFmt w:val="bullet"/>
      <w:lvlText w:val="o"/>
      <w:lvlJc w:val="left"/>
      <w:pPr>
        <w:ind w:left="5760" w:hanging="360"/>
      </w:pPr>
      <w:rPr>
        <w:rFonts w:ascii="Courier New" w:eastAsia="Courier New" w:hAnsi="Courier New" w:cs="Courier New"/>
        <w:b w:val="0"/>
        <w:i w:val="0"/>
        <w:smallCaps w:val="0"/>
        <w:strike w:val="0"/>
        <w:shd w:val="clear" w:color="auto" w:fill="auto"/>
        <w:vertAlign w:val="baseline"/>
      </w:rPr>
    </w:lvl>
    <w:lvl w:ilvl="8">
      <w:start w:val="1"/>
      <w:numFmt w:val="bullet"/>
      <w:lvlText w:val="▪"/>
      <w:lvlJc w:val="left"/>
      <w:pPr>
        <w:ind w:left="6480" w:hanging="360"/>
      </w:pPr>
      <w:rPr>
        <w:rFonts w:ascii="Courier New" w:eastAsia="Courier New" w:hAnsi="Courier New" w:cs="Courier New"/>
        <w:b w:val="0"/>
        <w:i w:val="0"/>
        <w:smallCaps w:val="0"/>
        <w:strike w:val="0"/>
        <w:shd w:val="clear" w:color="auto" w:fill="auto"/>
        <w:vertAlign w:val="baseline"/>
      </w:rPr>
    </w:lvl>
  </w:abstractNum>
  <w:abstractNum w:abstractNumId="20" w15:restartNumberingAfterBreak="0">
    <w:nsid w:val="46C81AAD"/>
    <w:multiLevelType w:val="multilevel"/>
    <w:tmpl w:val="3E327D8E"/>
    <w:lvl w:ilvl="0">
      <w:start w:val="1"/>
      <w:numFmt w:val="bullet"/>
      <w:lvlText w:val="-"/>
      <w:lvlJc w:val="left"/>
      <w:pPr>
        <w:ind w:left="720" w:hanging="360"/>
      </w:pPr>
      <w:rPr>
        <w:rFonts w:ascii="Trebuchet MS" w:eastAsia="Trebuchet MS" w:hAnsi="Trebuchet MS" w:cs="Trebuchet MS"/>
        <w:b w:val="0"/>
        <w:i w:val="0"/>
        <w:smallCaps w:val="0"/>
        <w:strike w:val="0"/>
        <w:shd w:val="clear" w:color="auto" w:fill="auto"/>
        <w:vertAlign w:val="baseline"/>
      </w:rPr>
    </w:lvl>
    <w:lvl w:ilvl="1">
      <w:start w:val="1"/>
      <w:numFmt w:val="bullet"/>
      <w:lvlText w:val="o"/>
      <w:lvlJc w:val="left"/>
      <w:pPr>
        <w:ind w:left="1440" w:hanging="360"/>
      </w:pPr>
      <w:rPr>
        <w:rFonts w:ascii="Courier New" w:eastAsia="Courier New" w:hAnsi="Courier New" w:cs="Courier New"/>
        <w:b w:val="0"/>
        <w:i w:val="0"/>
        <w:smallCaps w:val="0"/>
        <w:strike w:val="0"/>
        <w:shd w:val="clear" w:color="auto" w:fill="auto"/>
        <w:vertAlign w:val="baseline"/>
      </w:rPr>
    </w:lvl>
    <w:lvl w:ilvl="2">
      <w:start w:val="1"/>
      <w:numFmt w:val="bullet"/>
      <w:lvlText w:val="▪"/>
      <w:lvlJc w:val="left"/>
      <w:pPr>
        <w:ind w:left="216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88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60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432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504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76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480" w:hanging="360"/>
      </w:pPr>
      <w:rPr>
        <w:rFonts w:ascii="Arimo" w:eastAsia="Arimo" w:hAnsi="Arimo" w:cs="Arimo"/>
        <w:b w:val="0"/>
        <w:i w:val="0"/>
        <w:smallCaps w:val="0"/>
        <w:strike w:val="0"/>
        <w:shd w:val="clear" w:color="auto" w:fill="auto"/>
        <w:vertAlign w:val="baseline"/>
      </w:rPr>
    </w:lvl>
  </w:abstractNum>
  <w:abstractNum w:abstractNumId="21" w15:restartNumberingAfterBreak="0">
    <w:nsid w:val="4F361CAC"/>
    <w:multiLevelType w:val="hybridMultilevel"/>
    <w:tmpl w:val="3CCEF4F2"/>
    <w:lvl w:ilvl="0" w:tplc="D86EA1F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35A3377"/>
    <w:multiLevelType w:val="hybridMultilevel"/>
    <w:tmpl w:val="8CE6C2F2"/>
    <w:lvl w:ilvl="0" w:tplc="BE06817A">
      <w:start w:val="1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851F49"/>
    <w:multiLevelType w:val="hybridMultilevel"/>
    <w:tmpl w:val="F25AF502"/>
    <w:lvl w:ilvl="0" w:tplc="ACA25FB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C2517AA"/>
    <w:multiLevelType w:val="hybridMultilevel"/>
    <w:tmpl w:val="E73A4024"/>
    <w:lvl w:ilvl="0" w:tplc="C0AE621A">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5" w15:restartNumberingAfterBreak="0">
    <w:nsid w:val="70A41200"/>
    <w:multiLevelType w:val="hybridMultilevel"/>
    <w:tmpl w:val="770CA14A"/>
    <w:lvl w:ilvl="0" w:tplc="E8BACFFC">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6" w15:restartNumberingAfterBreak="0">
    <w:nsid w:val="763C3A1F"/>
    <w:multiLevelType w:val="hybridMultilevel"/>
    <w:tmpl w:val="5CCA05F4"/>
    <w:lvl w:ilvl="0" w:tplc="A4A243F4">
      <w:start w:val="5"/>
      <w:numFmt w:val="bullet"/>
      <w:lvlText w:val="-"/>
      <w:lvlJc w:val="left"/>
      <w:pPr>
        <w:ind w:left="720" w:hanging="360"/>
      </w:pPr>
      <w:rPr>
        <w:rFonts w:ascii="Times New Roman" w:eastAsia="Arial Unicode M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7984EC1"/>
    <w:multiLevelType w:val="multilevel"/>
    <w:tmpl w:val="237A6C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779D0FA3"/>
    <w:multiLevelType w:val="hybridMultilevel"/>
    <w:tmpl w:val="44920F02"/>
    <w:lvl w:ilvl="0" w:tplc="3A80C58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7B9543A"/>
    <w:multiLevelType w:val="multilevel"/>
    <w:tmpl w:val="DC36B3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7FC74774"/>
    <w:multiLevelType w:val="hybridMultilevel"/>
    <w:tmpl w:val="877AB65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15"/>
  </w:num>
  <w:num w:numId="3">
    <w:abstractNumId w:val="13"/>
  </w:num>
  <w:num w:numId="4">
    <w:abstractNumId w:val="14"/>
  </w:num>
  <w:num w:numId="5">
    <w:abstractNumId w:val="27"/>
  </w:num>
  <w:num w:numId="6">
    <w:abstractNumId w:val="19"/>
  </w:num>
  <w:num w:numId="7">
    <w:abstractNumId w:val="2"/>
  </w:num>
  <w:num w:numId="8">
    <w:abstractNumId w:val="3"/>
  </w:num>
  <w:num w:numId="9">
    <w:abstractNumId w:val="17"/>
  </w:num>
  <w:num w:numId="10">
    <w:abstractNumId w:val="16"/>
  </w:num>
  <w:num w:numId="11">
    <w:abstractNumId w:val="12"/>
  </w:num>
  <w:num w:numId="12">
    <w:abstractNumId w:val="20"/>
  </w:num>
  <w:num w:numId="13">
    <w:abstractNumId w:val="0"/>
  </w:num>
  <w:num w:numId="14">
    <w:abstractNumId w:val="7"/>
  </w:num>
  <w:num w:numId="15">
    <w:abstractNumId w:val="26"/>
  </w:num>
  <w:num w:numId="16">
    <w:abstractNumId w:val="10"/>
  </w:num>
  <w:num w:numId="17">
    <w:abstractNumId w:val="9"/>
  </w:num>
  <w:num w:numId="18">
    <w:abstractNumId w:val="23"/>
  </w:num>
  <w:num w:numId="19">
    <w:abstractNumId w:val="22"/>
  </w:num>
  <w:num w:numId="20">
    <w:abstractNumId w:val="4"/>
  </w:num>
  <w:num w:numId="21">
    <w:abstractNumId w:val="24"/>
  </w:num>
  <w:num w:numId="22">
    <w:abstractNumId w:val="1"/>
  </w:num>
  <w:num w:numId="23">
    <w:abstractNumId w:val="28"/>
  </w:num>
  <w:num w:numId="24">
    <w:abstractNumId w:val="8"/>
  </w:num>
  <w:num w:numId="25">
    <w:abstractNumId w:val="6"/>
  </w:num>
  <w:num w:numId="26">
    <w:abstractNumId w:val="21"/>
  </w:num>
  <w:num w:numId="27">
    <w:abstractNumId w:val="25"/>
  </w:num>
  <w:num w:numId="28">
    <w:abstractNumId w:val="30"/>
  </w:num>
  <w:num w:numId="29">
    <w:abstractNumId w:val="5"/>
  </w:num>
  <w:num w:numId="30">
    <w:abstractNumId w:val="11"/>
  </w:num>
  <w:num w:numId="3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33AE"/>
    <w:rsid w:val="00030A09"/>
    <w:rsid w:val="000425A0"/>
    <w:rsid w:val="00044921"/>
    <w:rsid w:val="000530C6"/>
    <w:rsid w:val="00055907"/>
    <w:rsid w:val="000577AC"/>
    <w:rsid w:val="000614A6"/>
    <w:rsid w:val="00080819"/>
    <w:rsid w:val="000956C2"/>
    <w:rsid w:val="000A5935"/>
    <w:rsid w:val="000A734A"/>
    <w:rsid w:val="000B19BB"/>
    <w:rsid w:val="000B2A26"/>
    <w:rsid w:val="000B35CC"/>
    <w:rsid w:val="000B746B"/>
    <w:rsid w:val="000C27CF"/>
    <w:rsid w:val="000C6427"/>
    <w:rsid w:val="000D1C5E"/>
    <w:rsid w:val="00107A4D"/>
    <w:rsid w:val="00111D9E"/>
    <w:rsid w:val="00111E7A"/>
    <w:rsid w:val="00117403"/>
    <w:rsid w:val="00137066"/>
    <w:rsid w:val="001620D1"/>
    <w:rsid w:val="00173EC3"/>
    <w:rsid w:val="0017649B"/>
    <w:rsid w:val="001815EE"/>
    <w:rsid w:val="00197AB5"/>
    <w:rsid w:val="001A103A"/>
    <w:rsid w:val="001A3ACF"/>
    <w:rsid w:val="001D1072"/>
    <w:rsid w:val="001D4D32"/>
    <w:rsid w:val="001D54DC"/>
    <w:rsid w:val="001E4E05"/>
    <w:rsid w:val="001E5D37"/>
    <w:rsid w:val="001F133A"/>
    <w:rsid w:val="00217ECB"/>
    <w:rsid w:val="00237839"/>
    <w:rsid w:val="00242226"/>
    <w:rsid w:val="00245125"/>
    <w:rsid w:val="002535CE"/>
    <w:rsid w:val="00264B9C"/>
    <w:rsid w:val="00264FCD"/>
    <w:rsid w:val="002663D5"/>
    <w:rsid w:val="00270763"/>
    <w:rsid w:val="00275F3B"/>
    <w:rsid w:val="002762D6"/>
    <w:rsid w:val="0028182D"/>
    <w:rsid w:val="00282049"/>
    <w:rsid w:val="00284FB3"/>
    <w:rsid w:val="002856F7"/>
    <w:rsid w:val="002901EA"/>
    <w:rsid w:val="00297775"/>
    <w:rsid w:val="002C63E4"/>
    <w:rsid w:val="002D5379"/>
    <w:rsid w:val="002D7196"/>
    <w:rsid w:val="002E498B"/>
    <w:rsid w:val="002F6193"/>
    <w:rsid w:val="00306B1F"/>
    <w:rsid w:val="00312379"/>
    <w:rsid w:val="00321302"/>
    <w:rsid w:val="003224A2"/>
    <w:rsid w:val="00322CAE"/>
    <w:rsid w:val="0033132B"/>
    <w:rsid w:val="00334043"/>
    <w:rsid w:val="00346C9A"/>
    <w:rsid w:val="00373EBC"/>
    <w:rsid w:val="003829C7"/>
    <w:rsid w:val="00391319"/>
    <w:rsid w:val="003922E6"/>
    <w:rsid w:val="00394BAA"/>
    <w:rsid w:val="003B77DA"/>
    <w:rsid w:val="003C4E20"/>
    <w:rsid w:val="003E5046"/>
    <w:rsid w:val="003E5C30"/>
    <w:rsid w:val="003F3850"/>
    <w:rsid w:val="003F54B7"/>
    <w:rsid w:val="0040150C"/>
    <w:rsid w:val="004153E0"/>
    <w:rsid w:val="00430006"/>
    <w:rsid w:val="00462993"/>
    <w:rsid w:val="004845D1"/>
    <w:rsid w:val="0048578C"/>
    <w:rsid w:val="00492F84"/>
    <w:rsid w:val="004962A9"/>
    <w:rsid w:val="004B0AC2"/>
    <w:rsid w:val="004D2C4E"/>
    <w:rsid w:val="004E4675"/>
    <w:rsid w:val="005024ED"/>
    <w:rsid w:val="0050524F"/>
    <w:rsid w:val="00515D40"/>
    <w:rsid w:val="0052709E"/>
    <w:rsid w:val="005359E4"/>
    <w:rsid w:val="00550C8D"/>
    <w:rsid w:val="0055364D"/>
    <w:rsid w:val="0056393B"/>
    <w:rsid w:val="00574B80"/>
    <w:rsid w:val="005861DF"/>
    <w:rsid w:val="00593B84"/>
    <w:rsid w:val="005A579C"/>
    <w:rsid w:val="005B0FC3"/>
    <w:rsid w:val="005B3EB2"/>
    <w:rsid w:val="005C03DC"/>
    <w:rsid w:val="005E18E1"/>
    <w:rsid w:val="005E5941"/>
    <w:rsid w:val="005E7261"/>
    <w:rsid w:val="005F46A7"/>
    <w:rsid w:val="005F7943"/>
    <w:rsid w:val="00605A96"/>
    <w:rsid w:val="0061531E"/>
    <w:rsid w:val="00615A99"/>
    <w:rsid w:val="00617416"/>
    <w:rsid w:val="00617DB5"/>
    <w:rsid w:val="00623DD8"/>
    <w:rsid w:val="00641EA4"/>
    <w:rsid w:val="0064398F"/>
    <w:rsid w:val="00654D40"/>
    <w:rsid w:val="006627C3"/>
    <w:rsid w:val="00663B21"/>
    <w:rsid w:val="00667DC2"/>
    <w:rsid w:val="00680BF1"/>
    <w:rsid w:val="00685228"/>
    <w:rsid w:val="00694EA4"/>
    <w:rsid w:val="006A13BC"/>
    <w:rsid w:val="006C082D"/>
    <w:rsid w:val="006C1A2E"/>
    <w:rsid w:val="006C63EC"/>
    <w:rsid w:val="006C6824"/>
    <w:rsid w:val="006D2275"/>
    <w:rsid w:val="006E6876"/>
    <w:rsid w:val="006E77FE"/>
    <w:rsid w:val="006F68C4"/>
    <w:rsid w:val="00700CC9"/>
    <w:rsid w:val="00705C98"/>
    <w:rsid w:val="00706C56"/>
    <w:rsid w:val="00710FE1"/>
    <w:rsid w:val="007152FD"/>
    <w:rsid w:val="007613AE"/>
    <w:rsid w:val="0076756E"/>
    <w:rsid w:val="007713FD"/>
    <w:rsid w:val="0077182C"/>
    <w:rsid w:val="00771CE1"/>
    <w:rsid w:val="00782AE1"/>
    <w:rsid w:val="007B0FDF"/>
    <w:rsid w:val="007B73D8"/>
    <w:rsid w:val="007C6632"/>
    <w:rsid w:val="007F2D00"/>
    <w:rsid w:val="00800604"/>
    <w:rsid w:val="00813BE6"/>
    <w:rsid w:val="00814B79"/>
    <w:rsid w:val="00817AC7"/>
    <w:rsid w:val="00825871"/>
    <w:rsid w:val="00834404"/>
    <w:rsid w:val="00835AC6"/>
    <w:rsid w:val="0084159A"/>
    <w:rsid w:val="00842307"/>
    <w:rsid w:val="008643EB"/>
    <w:rsid w:val="0088183A"/>
    <w:rsid w:val="008859BC"/>
    <w:rsid w:val="00887FE4"/>
    <w:rsid w:val="00892B2A"/>
    <w:rsid w:val="00895876"/>
    <w:rsid w:val="00897774"/>
    <w:rsid w:val="008A52BF"/>
    <w:rsid w:val="008A710F"/>
    <w:rsid w:val="008C3D3F"/>
    <w:rsid w:val="008E6E56"/>
    <w:rsid w:val="008F774F"/>
    <w:rsid w:val="00903C9C"/>
    <w:rsid w:val="009070E6"/>
    <w:rsid w:val="009165B2"/>
    <w:rsid w:val="00924AFF"/>
    <w:rsid w:val="009302B7"/>
    <w:rsid w:val="00934A63"/>
    <w:rsid w:val="009462F0"/>
    <w:rsid w:val="009519DA"/>
    <w:rsid w:val="00952EEC"/>
    <w:rsid w:val="00971BBC"/>
    <w:rsid w:val="0098666C"/>
    <w:rsid w:val="00992355"/>
    <w:rsid w:val="009A7CF7"/>
    <w:rsid w:val="009C017E"/>
    <w:rsid w:val="009C6842"/>
    <w:rsid w:val="009E3CDE"/>
    <w:rsid w:val="009E6302"/>
    <w:rsid w:val="009E634B"/>
    <w:rsid w:val="009E6350"/>
    <w:rsid w:val="009F5955"/>
    <w:rsid w:val="00A00B7E"/>
    <w:rsid w:val="00A012BA"/>
    <w:rsid w:val="00A215C3"/>
    <w:rsid w:val="00A23C13"/>
    <w:rsid w:val="00A30FE2"/>
    <w:rsid w:val="00A32EC5"/>
    <w:rsid w:val="00A3522B"/>
    <w:rsid w:val="00A5421C"/>
    <w:rsid w:val="00A64435"/>
    <w:rsid w:val="00A9563E"/>
    <w:rsid w:val="00AB6F2B"/>
    <w:rsid w:val="00AC1B7B"/>
    <w:rsid w:val="00AC46C0"/>
    <w:rsid w:val="00AC5B7E"/>
    <w:rsid w:val="00AD15C5"/>
    <w:rsid w:val="00AD2551"/>
    <w:rsid w:val="00AD33AE"/>
    <w:rsid w:val="00AD6848"/>
    <w:rsid w:val="00AE0404"/>
    <w:rsid w:val="00AE7D21"/>
    <w:rsid w:val="00AF7510"/>
    <w:rsid w:val="00B107AC"/>
    <w:rsid w:val="00B224F9"/>
    <w:rsid w:val="00B275E2"/>
    <w:rsid w:val="00B4338E"/>
    <w:rsid w:val="00B452BF"/>
    <w:rsid w:val="00B46E85"/>
    <w:rsid w:val="00B473FE"/>
    <w:rsid w:val="00B51989"/>
    <w:rsid w:val="00B54BF8"/>
    <w:rsid w:val="00B631B9"/>
    <w:rsid w:val="00B6615A"/>
    <w:rsid w:val="00B728C2"/>
    <w:rsid w:val="00B906F9"/>
    <w:rsid w:val="00BB2E5D"/>
    <w:rsid w:val="00BB66AE"/>
    <w:rsid w:val="00BC7857"/>
    <w:rsid w:val="00BD6103"/>
    <w:rsid w:val="00BD7A26"/>
    <w:rsid w:val="00BE25F1"/>
    <w:rsid w:val="00BE2657"/>
    <w:rsid w:val="00BE3535"/>
    <w:rsid w:val="00BE6F79"/>
    <w:rsid w:val="00BF28D3"/>
    <w:rsid w:val="00BF795C"/>
    <w:rsid w:val="00C20A05"/>
    <w:rsid w:val="00C25CD2"/>
    <w:rsid w:val="00C26E05"/>
    <w:rsid w:val="00C34ED2"/>
    <w:rsid w:val="00C377EB"/>
    <w:rsid w:val="00C44083"/>
    <w:rsid w:val="00C643A6"/>
    <w:rsid w:val="00C64C69"/>
    <w:rsid w:val="00C65A16"/>
    <w:rsid w:val="00C71510"/>
    <w:rsid w:val="00C90F19"/>
    <w:rsid w:val="00CA3B78"/>
    <w:rsid w:val="00CA631A"/>
    <w:rsid w:val="00CA7EE9"/>
    <w:rsid w:val="00CD3B92"/>
    <w:rsid w:val="00CE354C"/>
    <w:rsid w:val="00CE3CC7"/>
    <w:rsid w:val="00CE4600"/>
    <w:rsid w:val="00CF0B44"/>
    <w:rsid w:val="00CF20AF"/>
    <w:rsid w:val="00D00F87"/>
    <w:rsid w:val="00D02581"/>
    <w:rsid w:val="00D03EA3"/>
    <w:rsid w:val="00D04206"/>
    <w:rsid w:val="00D05197"/>
    <w:rsid w:val="00D05FDC"/>
    <w:rsid w:val="00D0626B"/>
    <w:rsid w:val="00D06E4E"/>
    <w:rsid w:val="00D14261"/>
    <w:rsid w:val="00D160B9"/>
    <w:rsid w:val="00D17DA4"/>
    <w:rsid w:val="00D30849"/>
    <w:rsid w:val="00D37200"/>
    <w:rsid w:val="00D45DA6"/>
    <w:rsid w:val="00D561A7"/>
    <w:rsid w:val="00D63D90"/>
    <w:rsid w:val="00D655E8"/>
    <w:rsid w:val="00D75B65"/>
    <w:rsid w:val="00D91726"/>
    <w:rsid w:val="00D93D12"/>
    <w:rsid w:val="00D9507C"/>
    <w:rsid w:val="00DB37A1"/>
    <w:rsid w:val="00DD098B"/>
    <w:rsid w:val="00DD5CE1"/>
    <w:rsid w:val="00DF2113"/>
    <w:rsid w:val="00E06C07"/>
    <w:rsid w:val="00E10968"/>
    <w:rsid w:val="00E12222"/>
    <w:rsid w:val="00E21B19"/>
    <w:rsid w:val="00E254D4"/>
    <w:rsid w:val="00E25651"/>
    <w:rsid w:val="00E5182F"/>
    <w:rsid w:val="00E53ED3"/>
    <w:rsid w:val="00E60277"/>
    <w:rsid w:val="00E770B2"/>
    <w:rsid w:val="00E828C5"/>
    <w:rsid w:val="00E868DA"/>
    <w:rsid w:val="00E8787F"/>
    <w:rsid w:val="00E913DA"/>
    <w:rsid w:val="00E92955"/>
    <w:rsid w:val="00E960DD"/>
    <w:rsid w:val="00EA5737"/>
    <w:rsid w:val="00EA7C3B"/>
    <w:rsid w:val="00EB27A4"/>
    <w:rsid w:val="00EC43DE"/>
    <w:rsid w:val="00ED7399"/>
    <w:rsid w:val="00EE0CF3"/>
    <w:rsid w:val="00EE14FF"/>
    <w:rsid w:val="00EE1B25"/>
    <w:rsid w:val="00EE7E24"/>
    <w:rsid w:val="00EF2FF1"/>
    <w:rsid w:val="00EF4A26"/>
    <w:rsid w:val="00EF7B46"/>
    <w:rsid w:val="00F02279"/>
    <w:rsid w:val="00F0604D"/>
    <w:rsid w:val="00F06BA0"/>
    <w:rsid w:val="00F1594D"/>
    <w:rsid w:val="00F32875"/>
    <w:rsid w:val="00F3354F"/>
    <w:rsid w:val="00F4496D"/>
    <w:rsid w:val="00F81757"/>
    <w:rsid w:val="00FB3F98"/>
    <w:rsid w:val="00FE1DD3"/>
    <w:rsid w:val="00FE2605"/>
    <w:rsid w:val="00FE5243"/>
    <w:rsid w:val="00FF1762"/>
    <w:rsid w:val="00FF50B3"/>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067D91"/>
  <w15:docId w15:val="{DE648F83-5207-B24A-90FB-C3CCF1B06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568E"/>
  </w:style>
  <w:style w:type="paragraph" w:styleId="Heading1">
    <w:name w:val="heading 1"/>
    <w:basedOn w:val="Normal"/>
    <w:next w:val="Normal"/>
    <w:link w:val="Heading1Char"/>
    <w:uiPriority w:val="9"/>
    <w:qFormat/>
    <w:rsid w:val="00D00F87"/>
    <w:pPr>
      <w:keepNext/>
      <w:keepLines/>
      <w:spacing w:before="240" w:after="0"/>
      <w:outlineLvl w:val="0"/>
    </w:pPr>
    <w:rPr>
      <w:rFonts w:eastAsiaTheme="majorEastAsia" w:cstheme="majorBidi"/>
      <w:b/>
      <w:bCs/>
      <w:color w:val="000000" w:themeColor="text1"/>
      <w:sz w:val="40"/>
      <w:szCs w:val="36"/>
    </w:rPr>
  </w:style>
  <w:style w:type="paragraph" w:styleId="Heading2">
    <w:name w:val="heading 2"/>
    <w:basedOn w:val="Normal"/>
    <w:link w:val="Heading2Char"/>
    <w:uiPriority w:val="9"/>
    <w:unhideWhenUsed/>
    <w:qFormat/>
    <w:rsid w:val="00D00F87"/>
    <w:pPr>
      <w:spacing w:before="100" w:beforeAutospacing="1" w:after="100" w:afterAutospacing="1" w:line="240" w:lineRule="auto"/>
      <w:outlineLvl w:val="1"/>
    </w:pPr>
    <w:rPr>
      <w:b/>
      <w:sz w:val="28"/>
      <w:szCs w:val="36"/>
      <w:lang w:eastAsia="en-AU"/>
    </w:rPr>
  </w:style>
  <w:style w:type="paragraph" w:styleId="Heading3">
    <w:name w:val="heading 3"/>
    <w:basedOn w:val="Normal"/>
    <w:next w:val="Normal"/>
    <w:link w:val="Heading3Char"/>
    <w:uiPriority w:val="9"/>
    <w:unhideWhenUsed/>
    <w:qFormat/>
    <w:rsid w:val="00D00F87"/>
    <w:pPr>
      <w:keepNext/>
      <w:keepLines/>
      <w:spacing w:before="40" w:after="0"/>
      <w:outlineLvl w:val="2"/>
    </w:pPr>
    <w:rPr>
      <w:rFonts w:eastAsiaTheme="majorEastAsia"/>
      <w:i/>
      <w:iCs/>
    </w:rPr>
  </w:style>
  <w:style w:type="paragraph" w:styleId="Heading4">
    <w:name w:val="heading 4"/>
    <w:basedOn w:val="Normal"/>
    <w:next w:val="Normal"/>
    <w:link w:val="Heading4Char"/>
    <w:uiPriority w:val="9"/>
    <w:unhideWhenUsed/>
    <w:qFormat/>
    <w:pPr>
      <w:keepNext/>
      <w:keepLines/>
      <w:spacing w:before="240" w:after="40"/>
      <w:outlineLvl w:val="3"/>
    </w:pPr>
    <w:rPr>
      <w:b/>
    </w:rPr>
  </w:style>
  <w:style w:type="paragraph" w:styleId="Heading5">
    <w:name w:val="heading 5"/>
    <w:basedOn w:val="Normal"/>
    <w:next w:val="Normal"/>
    <w:link w:val="Heading5Char"/>
    <w:uiPriority w:val="9"/>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D00F87"/>
    <w:rPr>
      <w:rFonts w:eastAsiaTheme="majorEastAsia" w:cstheme="majorBidi"/>
      <w:b/>
      <w:bCs/>
      <w:color w:val="000000" w:themeColor="text1"/>
      <w:sz w:val="40"/>
      <w:szCs w:val="36"/>
    </w:rPr>
  </w:style>
  <w:style w:type="character" w:customStyle="1" w:styleId="Heading2Char">
    <w:name w:val="Heading 2 Char"/>
    <w:basedOn w:val="DefaultParagraphFont"/>
    <w:link w:val="Heading2"/>
    <w:uiPriority w:val="9"/>
    <w:rsid w:val="00D00F87"/>
    <w:rPr>
      <w:b/>
      <w:sz w:val="28"/>
      <w:szCs w:val="36"/>
      <w:lang w:eastAsia="en-AU"/>
    </w:rPr>
  </w:style>
  <w:style w:type="table" w:styleId="TableGrid">
    <w:name w:val="Table Grid"/>
    <w:basedOn w:val="TableNormal"/>
    <w:uiPriority w:val="39"/>
    <w:rsid w:val="003732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dennatural">
    <w:name w:val="hiddennatural"/>
    <w:basedOn w:val="DefaultParagraphFont"/>
    <w:rsid w:val="00373233"/>
  </w:style>
  <w:style w:type="paragraph" w:styleId="Header">
    <w:name w:val="header"/>
    <w:basedOn w:val="Normal"/>
    <w:link w:val="HeaderChar"/>
    <w:uiPriority w:val="99"/>
    <w:unhideWhenUsed/>
    <w:rsid w:val="00CB4F6F"/>
    <w:pPr>
      <w:tabs>
        <w:tab w:val="center" w:pos="4513"/>
        <w:tab w:val="right" w:pos="9026"/>
      </w:tabs>
      <w:spacing w:after="0" w:line="240" w:lineRule="auto"/>
    </w:pPr>
  </w:style>
  <w:style w:type="character" w:customStyle="1" w:styleId="HeaderChar">
    <w:name w:val="Header Char"/>
    <w:basedOn w:val="DefaultParagraphFont"/>
    <w:link w:val="Header"/>
    <w:uiPriority w:val="99"/>
    <w:rsid w:val="00CB4F6F"/>
  </w:style>
  <w:style w:type="paragraph" w:styleId="Footer">
    <w:name w:val="footer"/>
    <w:basedOn w:val="Normal"/>
    <w:link w:val="FooterChar"/>
    <w:uiPriority w:val="99"/>
    <w:unhideWhenUsed/>
    <w:rsid w:val="00CB4F6F"/>
    <w:pPr>
      <w:tabs>
        <w:tab w:val="center" w:pos="4513"/>
        <w:tab w:val="right" w:pos="9026"/>
      </w:tabs>
      <w:spacing w:after="0" w:line="240" w:lineRule="auto"/>
    </w:pPr>
  </w:style>
  <w:style w:type="character" w:customStyle="1" w:styleId="FooterChar">
    <w:name w:val="Footer Char"/>
    <w:basedOn w:val="DefaultParagraphFont"/>
    <w:link w:val="Footer"/>
    <w:uiPriority w:val="99"/>
    <w:rsid w:val="00CB4F6F"/>
  </w:style>
  <w:style w:type="paragraph" w:styleId="NormalWeb">
    <w:name w:val="Normal (Web)"/>
    <w:basedOn w:val="Normal"/>
    <w:uiPriority w:val="99"/>
    <w:unhideWhenUsed/>
    <w:rsid w:val="0084568E"/>
    <w:pPr>
      <w:spacing w:before="100" w:beforeAutospacing="1" w:after="100" w:afterAutospacing="1" w:line="240" w:lineRule="auto"/>
    </w:pPr>
    <w:rPr>
      <w:lang w:eastAsia="en-AU"/>
    </w:rPr>
  </w:style>
  <w:style w:type="paragraph" w:styleId="ListParagraph">
    <w:name w:val="List Paragraph"/>
    <w:basedOn w:val="Normal"/>
    <w:uiPriority w:val="34"/>
    <w:qFormat/>
    <w:rsid w:val="0084568E"/>
    <w:pPr>
      <w:ind w:left="720"/>
      <w:contextualSpacing/>
    </w:pPr>
  </w:style>
  <w:style w:type="character" w:customStyle="1" w:styleId="Heading3Char">
    <w:name w:val="Heading 3 Char"/>
    <w:basedOn w:val="DefaultParagraphFont"/>
    <w:link w:val="Heading3"/>
    <w:uiPriority w:val="9"/>
    <w:rsid w:val="00D00F87"/>
    <w:rPr>
      <w:rFonts w:eastAsiaTheme="majorEastAsia"/>
      <w:i/>
      <w:iC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pPr>
      <w:spacing w:after="0" w:line="240" w:lineRule="auto"/>
    </w:pPr>
    <w:tblPr>
      <w:tblStyleRowBandSize w:val="1"/>
      <w:tblStyleColBandSize w:val="1"/>
    </w:tblPr>
  </w:style>
  <w:style w:type="table" w:customStyle="1" w:styleId="a1">
    <w:basedOn w:val="TableNormal"/>
    <w:tblPr>
      <w:tblStyleRowBandSize w:val="1"/>
      <w:tblStyleColBandSize w:val="1"/>
      <w:tblCellMar>
        <w:top w:w="15" w:type="dxa"/>
        <w:left w:w="15" w:type="dxa"/>
        <w:bottom w:w="15" w:type="dxa"/>
        <w:right w:w="15"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385601"/>
    <w:pPr>
      <w:spacing w:after="0" w:line="240" w:lineRule="auto"/>
    </w:pPr>
    <w:rPr>
      <w:sz w:val="18"/>
      <w:szCs w:val="18"/>
    </w:rPr>
  </w:style>
  <w:style w:type="character" w:customStyle="1" w:styleId="BalloonTextChar">
    <w:name w:val="Balloon Text Char"/>
    <w:basedOn w:val="DefaultParagraphFont"/>
    <w:link w:val="BalloonText"/>
    <w:uiPriority w:val="99"/>
    <w:semiHidden/>
    <w:rsid w:val="00385601"/>
    <w:rPr>
      <w:sz w:val="18"/>
      <w:szCs w:val="18"/>
    </w:rPr>
  </w:style>
  <w:style w:type="paragraph" w:styleId="CommentSubject">
    <w:name w:val="annotation subject"/>
    <w:basedOn w:val="CommentText"/>
    <w:next w:val="CommentText"/>
    <w:link w:val="CommentSubjectChar"/>
    <w:uiPriority w:val="99"/>
    <w:semiHidden/>
    <w:unhideWhenUsed/>
    <w:rsid w:val="00E919AA"/>
    <w:rPr>
      <w:b/>
      <w:bCs/>
    </w:rPr>
  </w:style>
  <w:style w:type="character" w:customStyle="1" w:styleId="CommentSubjectChar">
    <w:name w:val="Comment Subject Char"/>
    <w:basedOn w:val="CommentTextChar"/>
    <w:link w:val="CommentSubject"/>
    <w:uiPriority w:val="99"/>
    <w:semiHidden/>
    <w:rsid w:val="00E919AA"/>
    <w:rPr>
      <w:b/>
      <w:bCs/>
      <w:sz w:val="20"/>
      <w:szCs w:val="20"/>
    </w:rPr>
  </w:style>
  <w:style w:type="character" w:customStyle="1" w:styleId="apple-converted-space">
    <w:name w:val="apple-converted-space"/>
    <w:basedOn w:val="DefaultParagraphFont"/>
    <w:rsid w:val="002E5B00"/>
  </w:style>
  <w:style w:type="table" w:customStyle="1" w:styleId="a2">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3">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4">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left w:w="115" w:type="dxa"/>
        <w:right w:w="115" w:type="dxa"/>
      </w:tblCellMar>
    </w:tblPr>
  </w:style>
  <w:style w:type="character" w:styleId="Hyperlink">
    <w:name w:val="Hyperlink"/>
    <w:rsid w:val="0088183A"/>
    <w:rPr>
      <w:u w:val="single"/>
    </w:rPr>
  </w:style>
  <w:style w:type="paragraph" w:customStyle="1" w:styleId="HeaderFooter">
    <w:name w:val="Header &amp; Footer"/>
    <w:rsid w:val="0088183A"/>
    <w:pPr>
      <w:pBdr>
        <w:top w:val="nil"/>
        <w:left w:val="nil"/>
        <w:bottom w:val="nil"/>
        <w:right w:val="nil"/>
        <w:between w:val="nil"/>
        <w:bar w:val="nil"/>
      </w:pBdr>
      <w:tabs>
        <w:tab w:val="right" w:pos="9020"/>
      </w:tabs>
      <w:spacing w:after="0" w:line="240" w:lineRule="auto"/>
    </w:pPr>
    <w:rPr>
      <w:rFonts w:ascii="Helvetica Neue" w:eastAsia="Arial Unicode MS" w:hAnsi="Helvetica Neue" w:cs="Arial Unicode MS"/>
      <w:color w:val="000000"/>
      <w:bdr w:val="nil"/>
      <w:lang w:val="en-AU"/>
    </w:rPr>
  </w:style>
  <w:style w:type="paragraph" w:customStyle="1" w:styleId="Body">
    <w:name w:val="Body"/>
    <w:rsid w:val="0088183A"/>
    <w:pPr>
      <w:pBdr>
        <w:top w:val="nil"/>
        <w:left w:val="nil"/>
        <w:bottom w:val="nil"/>
        <w:right w:val="nil"/>
        <w:between w:val="nil"/>
        <w:bar w:val="nil"/>
      </w:pBdr>
      <w:spacing w:after="0" w:line="240" w:lineRule="auto"/>
    </w:pPr>
    <w:rPr>
      <w:rFonts w:ascii="Calibri" w:eastAsia="Calibri" w:hAnsi="Calibri" w:cs="Calibri"/>
      <w:color w:val="000000"/>
      <w:u w:color="000000"/>
      <w:bdr w:val="nil"/>
      <w:lang w:val="en-US"/>
    </w:rPr>
  </w:style>
  <w:style w:type="numbering" w:customStyle="1" w:styleId="ImportedStyle1">
    <w:name w:val="Imported Style 1"/>
    <w:rsid w:val="0088183A"/>
  </w:style>
  <w:style w:type="paragraph" w:customStyle="1" w:styleId="Default">
    <w:name w:val="Default"/>
    <w:rsid w:val="0088183A"/>
    <w:pPr>
      <w:pBdr>
        <w:top w:val="nil"/>
        <w:left w:val="nil"/>
        <w:bottom w:val="nil"/>
        <w:right w:val="nil"/>
        <w:between w:val="nil"/>
        <w:bar w:val="nil"/>
      </w:pBdr>
      <w:spacing w:after="0" w:line="240" w:lineRule="auto"/>
    </w:pPr>
    <w:rPr>
      <w:rFonts w:ascii="Helvetica Neue" w:eastAsia="Helvetica Neue" w:hAnsi="Helvetica Neue" w:cs="Helvetica Neue"/>
      <w:color w:val="000000"/>
      <w:sz w:val="22"/>
      <w:szCs w:val="22"/>
      <w:bdr w:val="nil"/>
      <w:lang w:val="en-AU"/>
    </w:rPr>
  </w:style>
  <w:style w:type="numbering" w:customStyle="1" w:styleId="ImportedStyle2">
    <w:name w:val="Imported Style 2"/>
    <w:rsid w:val="0088183A"/>
  </w:style>
  <w:style w:type="numbering" w:customStyle="1" w:styleId="ImportedStyle3">
    <w:name w:val="Imported Style 3"/>
    <w:rsid w:val="0088183A"/>
  </w:style>
  <w:style w:type="numbering" w:customStyle="1" w:styleId="ImportedStyle4">
    <w:name w:val="Imported Style 4"/>
    <w:rsid w:val="0088183A"/>
  </w:style>
  <w:style w:type="paragraph" w:styleId="Revision">
    <w:name w:val="Revision"/>
    <w:hidden/>
    <w:uiPriority w:val="99"/>
    <w:semiHidden/>
    <w:rsid w:val="0088183A"/>
    <w:pPr>
      <w:spacing w:after="0" w:line="240" w:lineRule="auto"/>
    </w:pPr>
    <w:rPr>
      <w:rFonts w:ascii="Calibri" w:eastAsia="Arial Unicode MS" w:hAnsi="Calibri" w:cs="Calibri"/>
      <w:bdr w:val="nil"/>
      <w:lang w:val="en-US"/>
    </w:rPr>
  </w:style>
  <w:style w:type="character" w:customStyle="1" w:styleId="UnresolvedMention1">
    <w:name w:val="Unresolved Mention1"/>
    <w:basedOn w:val="DefaultParagraphFont"/>
    <w:uiPriority w:val="99"/>
    <w:semiHidden/>
    <w:unhideWhenUsed/>
    <w:rsid w:val="0088183A"/>
    <w:rPr>
      <w:color w:val="605E5C"/>
      <w:shd w:val="clear" w:color="auto" w:fill="E1DFDD"/>
    </w:rPr>
  </w:style>
  <w:style w:type="paragraph" w:styleId="NoSpacing">
    <w:name w:val="No Spacing"/>
    <w:uiPriority w:val="1"/>
    <w:qFormat/>
    <w:rsid w:val="0088183A"/>
    <w:pPr>
      <w:pBdr>
        <w:top w:val="nil"/>
        <w:left w:val="nil"/>
        <w:bottom w:val="nil"/>
        <w:right w:val="nil"/>
        <w:between w:val="nil"/>
        <w:bar w:val="nil"/>
      </w:pBdr>
      <w:spacing w:after="0" w:line="240" w:lineRule="auto"/>
    </w:pPr>
    <w:rPr>
      <w:rFonts w:eastAsia="Arial Unicode MS" w:cs="Calibri"/>
      <w:bdr w:val="nil"/>
      <w:lang w:val="en-US"/>
    </w:rPr>
  </w:style>
  <w:style w:type="paragraph" w:styleId="EndnoteText">
    <w:name w:val="endnote text"/>
    <w:basedOn w:val="Normal"/>
    <w:link w:val="EndnoteTextChar"/>
    <w:uiPriority w:val="99"/>
    <w:semiHidden/>
    <w:unhideWhenUsed/>
    <w:rsid w:val="0088183A"/>
    <w:pPr>
      <w:spacing w:after="0" w:line="240" w:lineRule="auto"/>
    </w:pPr>
    <w:rPr>
      <w:sz w:val="20"/>
      <w:szCs w:val="20"/>
      <w:lang w:val="en-AU"/>
    </w:rPr>
  </w:style>
  <w:style w:type="character" w:customStyle="1" w:styleId="EndnoteTextChar">
    <w:name w:val="Endnote Text Char"/>
    <w:basedOn w:val="DefaultParagraphFont"/>
    <w:link w:val="EndnoteText"/>
    <w:uiPriority w:val="99"/>
    <w:semiHidden/>
    <w:rsid w:val="0088183A"/>
    <w:rPr>
      <w:sz w:val="20"/>
      <w:szCs w:val="20"/>
      <w:lang w:val="en-AU"/>
    </w:rPr>
  </w:style>
  <w:style w:type="character" w:styleId="EndnoteReference">
    <w:name w:val="endnote reference"/>
    <w:basedOn w:val="DefaultParagraphFont"/>
    <w:uiPriority w:val="99"/>
    <w:semiHidden/>
    <w:unhideWhenUsed/>
    <w:rsid w:val="0088183A"/>
    <w:rPr>
      <w:vertAlign w:val="superscript"/>
    </w:rPr>
  </w:style>
  <w:style w:type="character" w:customStyle="1" w:styleId="Heading4Char">
    <w:name w:val="Heading 4 Char"/>
    <w:basedOn w:val="DefaultParagraphFont"/>
    <w:link w:val="Heading4"/>
    <w:uiPriority w:val="9"/>
    <w:rsid w:val="0088183A"/>
    <w:rPr>
      <w:b/>
    </w:rPr>
  </w:style>
  <w:style w:type="character" w:customStyle="1" w:styleId="Heading5Char">
    <w:name w:val="Heading 5 Char"/>
    <w:basedOn w:val="DefaultParagraphFont"/>
    <w:link w:val="Heading5"/>
    <w:uiPriority w:val="9"/>
    <w:rsid w:val="0088183A"/>
    <w:rPr>
      <w:b/>
      <w:sz w:val="22"/>
      <w:szCs w:val="22"/>
    </w:rPr>
  </w:style>
  <w:style w:type="character" w:styleId="FollowedHyperlink">
    <w:name w:val="FollowedHyperlink"/>
    <w:basedOn w:val="DefaultParagraphFont"/>
    <w:uiPriority w:val="99"/>
    <w:semiHidden/>
    <w:unhideWhenUsed/>
    <w:rsid w:val="00903C9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980091">
      <w:bodyDiv w:val="1"/>
      <w:marLeft w:val="0"/>
      <w:marRight w:val="0"/>
      <w:marTop w:val="0"/>
      <w:marBottom w:val="0"/>
      <w:divBdr>
        <w:top w:val="none" w:sz="0" w:space="0" w:color="auto"/>
        <w:left w:val="none" w:sz="0" w:space="0" w:color="auto"/>
        <w:bottom w:val="none" w:sz="0" w:space="0" w:color="auto"/>
        <w:right w:val="none" w:sz="0" w:space="0" w:color="auto"/>
      </w:divBdr>
    </w:div>
    <w:div w:id="987169033">
      <w:bodyDiv w:val="1"/>
      <w:marLeft w:val="0"/>
      <w:marRight w:val="0"/>
      <w:marTop w:val="0"/>
      <w:marBottom w:val="0"/>
      <w:divBdr>
        <w:top w:val="none" w:sz="0" w:space="0" w:color="auto"/>
        <w:left w:val="none" w:sz="0" w:space="0" w:color="auto"/>
        <w:bottom w:val="none" w:sz="0" w:space="0" w:color="auto"/>
        <w:right w:val="none" w:sz="0" w:space="0" w:color="auto"/>
      </w:divBdr>
    </w:div>
    <w:div w:id="1165168063">
      <w:bodyDiv w:val="1"/>
      <w:marLeft w:val="0"/>
      <w:marRight w:val="0"/>
      <w:marTop w:val="0"/>
      <w:marBottom w:val="0"/>
      <w:divBdr>
        <w:top w:val="none" w:sz="0" w:space="0" w:color="auto"/>
        <w:left w:val="none" w:sz="0" w:space="0" w:color="auto"/>
        <w:bottom w:val="none" w:sz="0" w:space="0" w:color="auto"/>
        <w:right w:val="none" w:sz="0" w:space="0" w:color="auto"/>
      </w:divBdr>
    </w:div>
    <w:div w:id="1192186659">
      <w:bodyDiv w:val="1"/>
      <w:marLeft w:val="0"/>
      <w:marRight w:val="0"/>
      <w:marTop w:val="0"/>
      <w:marBottom w:val="0"/>
      <w:divBdr>
        <w:top w:val="none" w:sz="0" w:space="0" w:color="auto"/>
        <w:left w:val="none" w:sz="0" w:space="0" w:color="auto"/>
        <w:bottom w:val="none" w:sz="0" w:space="0" w:color="auto"/>
        <w:right w:val="none" w:sz="0" w:space="0" w:color="auto"/>
      </w:divBdr>
    </w:div>
    <w:div w:id="1369455315">
      <w:bodyDiv w:val="1"/>
      <w:marLeft w:val="0"/>
      <w:marRight w:val="0"/>
      <w:marTop w:val="0"/>
      <w:marBottom w:val="0"/>
      <w:divBdr>
        <w:top w:val="none" w:sz="0" w:space="0" w:color="auto"/>
        <w:left w:val="none" w:sz="0" w:space="0" w:color="auto"/>
        <w:bottom w:val="none" w:sz="0" w:space="0" w:color="auto"/>
        <w:right w:val="none" w:sz="0" w:space="0" w:color="auto"/>
      </w:divBdr>
    </w:div>
    <w:div w:id="1435246091">
      <w:bodyDiv w:val="1"/>
      <w:marLeft w:val="0"/>
      <w:marRight w:val="0"/>
      <w:marTop w:val="0"/>
      <w:marBottom w:val="0"/>
      <w:divBdr>
        <w:top w:val="none" w:sz="0" w:space="0" w:color="auto"/>
        <w:left w:val="none" w:sz="0" w:space="0" w:color="auto"/>
        <w:bottom w:val="none" w:sz="0" w:space="0" w:color="auto"/>
        <w:right w:val="none" w:sz="0" w:space="0" w:color="auto"/>
      </w:divBdr>
    </w:div>
    <w:div w:id="1534460954">
      <w:bodyDiv w:val="1"/>
      <w:marLeft w:val="0"/>
      <w:marRight w:val="0"/>
      <w:marTop w:val="0"/>
      <w:marBottom w:val="0"/>
      <w:divBdr>
        <w:top w:val="none" w:sz="0" w:space="0" w:color="auto"/>
        <w:left w:val="none" w:sz="0" w:space="0" w:color="auto"/>
        <w:bottom w:val="none" w:sz="0" w:space="0" w:color="auto"/>
        <w:right w:val="none" w:sz="0" w:space="0" w:color="auto"/>
      </w:divBdr>
    </w:div>
    <w:div w:id="1692296413">
      <w:bodyDiv w:val="1"/>
      <w:marLeft w:val="0"/>
      <w:marRight w:val="0"/>
      <w:marTop w:val="0"/>
      <w:marBottom w:val="0"/>
      <w:divBdr>
        <w:top w:val="none" w:sz="0" w:space="0" w:color="auto"/>
        <w:left w:val="none" w:sz="0" w:space="0" w:color="auto"/>
        <w:bottom w:val="none" w:sz="0" w:space="0" w:color="auto"/>
        <w:right w:val="none" w:sz="0" w:space="0" w:color="auto"/>
      </w:divBdr>
    </w:div>
    <w:div w:id="1769081204">
      <w:bodyDiv w:val="1"/>
      <w:marLeft w:val="0"/>
      <w:marRight w:val="0"/>
      <w:marTop w:val="0"/>
      <w:marBottom w:val="0"/>
      <w:divBdr>
        <w:top w:val="none" w:sz="0" w:space="0" w:color="auto"/>
        <w:left w:val="none" w:sz="0" w:space="0" w:color="auto"/>
        <w:bottom w:val="none" w:sz="0" w:space="0" w:color="auto"/>
        <w:right w:val="none" w:sz="0" w:space="0" w:color="auto"/>
      </w:divBdr>
    </w:div>
    <w:div w:id="1917977077">
      <w:bodyDiv w:val="1"/>
      <w:marLeft w:val="0"/>
      <w:marRight w:val="0"/>
      <w:marTop w:val="0"/>
      <w:marBottom w:val="0"/>
      <w:divBdr>
        <w:top w:val="none" w:sz="0" w:space="0" w:color="auto"/>
        <w:left w:val="none" w:sz="0" w:space="0" w:color="auto"/>
        <w:bottom w:val="none" w:sz="0" w:space="0" w:color="auto"/>
        <w:right w:val="none" w:sz="0" w:space="0" w:color="auto"/>
      </w:divBdr>
    </w:div>
    <w:div w:id="1945573477">
      <w:bodyDiv w:val="1"/>
      <w:marLeft w:val="0"/>
      <w:marRight w:val="0"/>
      <w:marTop w:val="0"/>
      <w:marBottom w:val="0"/>
      <w:divBdr>
        <w:top w:val="none" w:sz="0" w:space="0" w:color="auto"/>
        <w:left w:val="none" w:sz="0" w:space="0" w:color="auto"/>
        <w:bottom w:val="none" w:sz="0" w:space="0" w:color="auto"/>
        <w:right w:val="none" w:sz="0" w:space="0" w:color="auto"/>
      </w:divBdr>
    </w:div>
    <w:div w:id="1972009232">
      <w:bodyDiv w:val="1"/>
      <w:marLeft w:val="0"/>
      <w:marRight w:val="0"/>
      <w:marTop w:val="0"/>
      <w:marBottom w:val="0"/>
      <w:divBdr>
        <w:top w:val="none" w:sz="0" w:space="0" w:color="auto"/>
        <w:left w:val="none" w:sz="0" w:space="0" w:color="auto"/>
        <w:bottom w:val="none" w:sz="0" w:space="0" w:color="auto"/>
        <w:right w:val="none" w:sz="0" w:space="0" w:color="auto"/>
      </w:divBdr>
    </w:div>
    <w:div w:id="2082364958">
      <w:bodyDiv w:val="1"/>
      <w:marLeft w:val="0"/>
      <w:marRight w:val="0"/>
      <w:marTop w:val="0"/>
      <w:marBottom w:val="0"/>
      <w:divBdr>
        <w:top w:val="none" w:sz="0" w:space="0" w:color="auto"/>
        <w:left w:val="none" w:sz="0" w:space="0" w:color="auto"/>
        <w:bottom w:val="none" w:sz="0" w:space="0" w:color="auto"/>
        <w:right w:val="none" w:sz="0" w:space="0" w:color="auto"/>
      </w:divBdr>
      <w:divsChild>
        <w:div w:id="1745106984">
          <w:marLeft w:val="0"/>
          <w:marRight w:val="0"/>
          <w:marTop w:val="0"/>
          <w:marBottom w:val="0"/>
          <w:divBdr>
            <w:top w:val="none" w:sz="0" w:space="0" w:color="auto"/>
            <w:left w:val="none" w:sz="0" w:space="0" w:color="auto"/>
            <w:bottom w:val="none" w:sz="0" w:space="0" w:color="auto"/>
            <w:right w:val="none" w:sz="0" w:space="0" w:color="auto"/>
          </w:divBdr>
        </w:div>
      </w:divsChild>
    </w:div>
    <w:div w:id="21342018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theme" Target="theme/theme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SYSXHjUG8/FGRTelslblXeD6yjA==">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</go:docsCustomData>
</go:gDocsCustomXmlDataStorage>
</file>

<file path=customXml/itemProps1.xml><?xml version="1.0" encoding="utf-8"?>
<ds:datastoreItem xmlns:ds="http://schemas.openxmlformats.org/officeDocument/2006/customXml" ds:itemID="{77527DFF-3390-4A47-BA46-7FB1DD095D44}">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Pages>
  <Words>2878</Words>
  <Characters>16410</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Jessica Rowland</dc:creator>
  <cp:lastModifiedBy>Christy Davies</cp:lastModifiedBy>
  <cp:revision>2</cp:revision>
  <dcterms:created xsi:type="dcterms:W3CDTF">2021-10-20T06:46:00Z</dcterms:created>
  <dcterms:modified xsi:type="dcterms:W3CDTF">2021-10-20T06:46:00Z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http://www.zotero.org/styles/american-sociological-association</vt:lpwstr>
  </property>
  <property fmtid="{D5CDD505-2E9C-101B-9397-08002B2CF9AE}" pid="3" name="Mendeley Recent Style Name 0_1">
    <vt:lpwstr>American Sociological Association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http://www.zotero.org/styles/conservation-biology</vt:lpwstr>
  </property>
  <property fmtid="{D5CDD505-2E9C-101B-9397-08002B2CF9AE}" pid="9" name="Mendeley Recent Style Name 3_1">
    <vt:lpwstr>Conservation Biology</vt:lpwstr>
  </property>
  <property fmtid="{D5CDD505-2E9C-101B-9397-08002B2CF9AE}" pid="10" name="Mendeley Recent Style Id 4_1">
    <vt:lpwstr>http://www.zotero.org/styles/frontiers-in-ecology-and-the-environment</vt:lpwstr>
  </property>
  <property fmtid="{D5CDD505-2E9C-101B-9397-08002B2CF9AE}" pid="11" name="Mendeley Recent Style Name 4_1">
    <vt:lpwstr>Frontiers in Ecology and the Environment</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http://www.zotero.org/styles/journal-of-applied-ecology</vt:lpwstr>
  </property>
  <property fmtid="{D5CDD505-2E9C-101B-9397-08002B2CF9AE}" pid="17" name="Mendeley Recent Style Name 7_1">
    <vt:lpwstr>Journal of Applied Ecology</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http://www.zotero.org/styles/science</vt:lpwstr>
  </property>
  <property fmtid="{D5CDD505-2E9C-101B-9397-08002B2CF9AE}" pid="21" name="Mendeley Recent Style Name 9_1">
    <vt:lpwstr>Science</vt:lpwstr>
  </property>
  <property fmtid="{D5CDD505-2E9C-101B-9397-08002B2CF9AE}" pid="22" name="Mendeley Document_1">
    <vt:lpwstr>True</vt:lpwstr>
  </property>
  <property fmtid="{D5CDD505-2E9C-101B-9397-08002B2CF9AE}" pid="23" name="Mendeley Unique User Id_1">
    <vt:lpwstr>50570ba4-6f36-3583-ba28-56f0af38773f</vt:lpwstr>
  </property>
  <property fmtid="{D5CDD505-2E9C-101B-9397-08002B2CF9AE}" pid="24" name="Mendeley Citation Style_1">
    <vt:lpwstr>http://www.zotero.org/styles/harvard1</vt:lpwstr>
  </property>
</Properties>
</file>